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68C" w:rsidRPr="00623D24" w:rsidRDefault="00590A6A" w:rsidP="00E9468C">
      <w:pPr>
        <w:pStyle w:val="Titre1"/>
        <w:tabs>
          <w:tab w:val="right" w:pos="9923"/>
        </w:tabs>
        <w:spacing w:before="0" w:after="480"/>
        <w:rPr>
          <w:color w:val="273C86"/>
          <w:spacing w:val="-14"/>
        </w:rPr>
      </w:pPr>
      <w:r>
        <w:rPr>
          <w:noProof/>
          <w:sz w:val="24"/>
          <w:szCs w:val="24"/>
          <w:lang w:eastAsia="fr-CA"/>
        </w:rPr>
        <w:drawing>
          <wp:anchor distT="0" distB="0" distL="114300" distR="114300" simplePos="0" relativeHeight="251667456" behindDoc="1" locked="0" layoutInCell="1" allowOverlap="1" wp14:anchorId="303696DC" wp14:editId="39463670">
            <wp:simplePos x="0" y="0"/>
            <wp:positionH relativeFrom="column">
              <wp:posOffset>2924</wp:posOffset>
            </wp:positionH>
            <wp:positionV relativeFrom="paragraph">
              <wp:posOffset>701749</wp:posOffset>
            </wp:positionV>
            <wp:extent cx="6286500" cy="7077075"/>
            <wp:effectExtent l="0" t="0" r="0" b="0"/>
            <wp:wrapNone/>
            <wp:docPr id="33" name="TestEchangesTran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changesTranspa.png"/>
                    <pic:cNvPicPr/>
                  </pic:nvPicPr>
                  <pic:blipFill>
                    <a:blip r:embed="rId8" r:link="rId9">
                      <a:extLst>
                        <a:ext uri="{28A0092B-C50C-407E-A947-70E740481C1C}">
                          <a14:useLocalDpi xmlns:a14="http://schemas.microsoft.com/office/drawing/2010/main" val="0"/>
                        </a:ext>
                      </a:extLst>
                    </a:blip>
                    <a:stretch>
                      <a:fillRect/>
                    </a:stretch>
                  </pic:blipFill>
                  <pic:spPr>
                    <a:xfrm>
                      <a:off x="0" y="0"/>
                      <a:ext cx="6286500" cy="7077075"/>
                    </a:xfrm>
                    <a:prstGeom prst="rect">
                      <a:avLst/>
                    </a:prstGeom>
                  </pic:spPr>
                </pic:pic>
              </a:graphicData>
            </a:graphic>
            <wp14:sizeRelH relativeFrom="page">
              <wp14:pctWidth>0</wp14:pctWidth>
            </wp14:sizeRelH>
            <wp14:sizeRelV relativeFrom="page">
              <wp14:pctHeight>0</wp14:pctHeight>
            </wp14:sizeRelV>
          </wp:anchor>
        </w:drawing>
      </w:r>
      <w:r w:rsidR="00E9468C" w:rsidRPr="00623D24">
        <w:rPr>
          <w:rFonts w:ascii="Arial" w:hAnsi="Arial" w:cs="Arial"/>
          <w:color w:val="273C86"/>
          <w:spacing w:val="-14"/>
          <w:sz w:val="48"/>
          <w:szCs w:val="48"/>
        </w:rPr>
        <w:t>Les données que j’échange avec la SAAQ</w:t>
      </w:r>
    </w:p>
    <w:p w:rsidR="00E342C8" w:rsidRDefault="00E342C8" w:rsidP="00E342C8">
      <w:pPr>
        <w:rPr>
          <w:sz w:val="24"/>
          <w:szCs w:val="24"/>
        </w:rPr>
      </w:pPr>
      <w:r>
        <w:rPr>
          <w:sz w:val="24"/>
          <w:szCs w:val="24"/>
        </w:rPr>
        <w:t xml:space="preserve">Vous avez appris dans la capsule </w:t>
      </w:r>
      <w:hyperlink r:id="rId10" w:history="1">
        <w:r w:rsidRPr="00F22CEA">
          <w:rPr>
            <w:rStyle w:val="Lienhypertexte"/>
            <w:b/>
            <w:sz w:val="24"/>
            <w:szCs w:val="24"/>
          </w:rPr>
          <w:t xml:space="preserve">Les échanges de données </w:t>
        </w:r>
        <w:r w:rsidR="005327EB" w:rsidRPr="00F22CEA">
          <w:rPr>
            <w:rStyle w:val="Lienhypertexte"/>
            <w:b/>
            <w:sz w:val="24"/>
            <w:szCs w:val="24"/>
          </w:rPr>
          <w:t>avec</w:t>
        </w:r>
        <w:r w:rsidRPr="00F22CEA">
          <w:rPr>
            <w:rStyle w:val="Lienhypertexte"/>
            <w:b/>
            <w:sz w:val="24"/>
            <w:szCs w:val="24"/>
          </w:rPr>
          <w:t xml:space="preserve"> la SAAQ</w:t>
        </w:r>
      </w:hyperlink>
      <w:r w:rsidRPr="007D3C25">
        <w:rPr>
          <w:b/>
          <w:color w:val="FF0000"/>
          <w:sz w:val="24"/>
          <w:szCs w:val="24"/>
        </w:rPr>
        <w:t xml:space="preserve"> </w:t>
      </w:r>
      <w:r>
        <w:rPr>
          <w:sz w:val="24"/>
          <w:szCs w:val="24"/>
        </w:rPr>
        <w:t xml:space="preserve">que les organismes n’échangent pas tous les même </w:t>
      </w:r>
      <w:r w:rsidR="006509C5">
        <w:rPr>
          <w:sz w:val="24"/>
          <w:szCs w:val="24"/>
        </w:rPr>
        <w:t>d</w:t>
      </w:r>
      <w:r>
        <w:rPr>
          <w:sz w:val="24"/>
          <w:szCs w:val="24"/>
        </w:rPr>
        <w:t xml:space="preserve">onnées et que plusieurs modes d’échanges sont disponibles. </w:t>
      </w:r>
      <w:r>
        <w:rPr>
          <w:sz w:val="24"/>
          <w:szCs w:val="24"/>
        </w:rPr>
        <w:br/>
        <w:t xml:space="preserve">Il </w:t>
      </w:r>
      <w:r w:rsidR="00186C49" w:rsidRPr="00AD04A2">
        <w:rPr>
          <w:sz w:val="24"/>
          <w:szCs w:val="24"/>
        </w:rPr>
        <w:t>vous faut maintenant déterminer</w:t>
      </w:r>
      <w:r>
        <w:rPr>
          <w:sz w:val="24"/>
          <w:szCs w:val="24"/>
        </w:rPr>
        <w:t> :</w:t>
      </w:r>
    </w:p>
    <w:p w:rsidR="00E342C8" w:rsidRDefault="00186C49" w:rsidP="00E342C8">
      <w:pPr>
        <w:pStyle w:val="Paragraphedeliste"/>
        <w:numPr>
          <w:ilvl w:val="0"/>
          <w:numId w:val="8"/>
        </w:numPr>
        <w:rPr>
          <w:sz w:val="24"/>
          <w:szCs w:val="24"/>
        </w:rPr>
      </w:pPr>
      <w:r w:rsidRPr="00E342C8">
        <w:rPr>
          <w:sz w:val="24"/>
          <w:szCs w:val="24"/>
        </w:rPr>
        <w:t xml:space="preserve">les données que vous </w:t>
      </w:r>
      <w:r w:rsidR="00AB454C" w:rsidRPr="00E342C8">
        <w:rPr>
          <w:sz w:val="24"/>
          <w:szCs w:val="24"/>
        </w:rPr>
        <w:t>échange</w:t>
      </w:r>
      <w:r w:rsidR="00477825">
        <w:rPr>
          <w:sz w:val="24"/>
          <w:szCs w:val="24"/>
        </w:rPr>
        <w:t>re</w:t>
      </w:r>
      <w:r w:rsidR="00AB454C" w:rsidRPr="00E342C8">
        <w:rPr>
          <w:sz w:val="24"/>
          <w:szCs w:val="24"/>
        </w:rPr>
        <w:t>z</w:t>
      </w:r>
      <w:r w:rsidR="005327EB">
        <w:rPr>
          <w:sz w:val="24"/>
          <w:szCs w:val="24"/>
        </w:rPr>
        <w:t xml:space="preserve"> avec la SAAQ</w:t>
      </w:r>
      <w:r w:rsidR="00E342C8">
        <w:rPr>
          <w:sz w:val="24"/>
          <w:szCs w:val="24"/>
        </w:rPr>
        <w:t>;</w:t>
      </w:r>
    </w:p>
    <w:p w:rsidR="004F1042" w:rsidRDefault="00E342C8" w:rsidP="00E342C8">
      <w:pPr>
        <w:pStyle w:val="Paragraphedeliste"/>
        <w:numPr>
          <w:ilvl w:val="0"/>
          <w:numId w:val="8"/>
        </w:numPr>
        <w:rPr>
          <w:sz w:val="24"/>
          <w:szCs w:val="24"/>
        </w:rPr>
      </w:pPr>
      <w:r>
        <w:rPr>
          <w:sz w:val="24"/>
          <w:szCs w:val="24"/>
        </w:rPr>
        <w:t xml:space="preserve">le ou les modes d’échanges </w:t>
      </w:r>
      <w:r w:rsidR="00186C49" w:rsidRPr="00E342C8">
        <w:rPr>
          <w:sz w:val="24"/>
          <w:szCs w:val="24"/>
        </w:rPr>
        <w:t>que vous utilise</w:t>
      </w:r>
      <w:r w:rsidR="00477825">
        <w:rPr>
          <w:sz w:val="24"/>
          <w:szCs w:val="24"/>
        </w:rPr>
        <w:t>re</w:t>
      </w:r>
      <w:r w:rsidR="00186C49" w:rsidRPr="00E342C8">
        <w:rPr>
          <w:sz w:val="24"/>
          <w:szCs w:val="24"/>
        </w:rPr>
        <w:t xml:space="preserve">z. </w:t>
      </w:r>
    </w:p>
    <w:p w:rsidR="000E5ED4" w:rsidRPr="000E5ED4" w:rsidRDefault="000E5ED4" w:rsidP="000E5ED4">
      <w:pPr>
        <w:rPr>
          <w:sz w:val="24"/>
          <w:szCs w:val="24"/>
        </w:rPr>
      </w:pPr>
      <w:r>
        <w:rPr>
          <w:sz w:val="24"/>
          <w:szCs w:val="24"/>
        </w:rPr>
        <w:t xml:space="preserve">Pour certains, votre travail comprend également quelques </w:t>
      </w:r>
      <w:r w:rsidR="009C441E">
        <w:rPr>
          <w:sz w:val="24"/>
          <w:szCs w:val="24"/>
        </w:rPr>
        <w:t>tâches</w:t>
      </w:r>
      <w:r>
        <w:rPr>
          <w:sz w:val="24"/>
          <w:szCs w:val="24"/>
        </w:rPr>
        <w:t xml:space="preserve"> d’administration en lien avec les échanges de données, comme la</w:t>
      </w:r>
      <w:r w:rsidR="005327EB">
        <w:rPr>
          <w:sz w:val="24"/>
          <w:szCs w:val="24"/>
        </w:rPr>
        <w:t xml:space="preserve"> </w:t>
      </w:r>
      <w:r w:rsidR="001E0F6F">
        <w:rPr>
          <w:sz w:val="24"/>
          <w:szCs w:val="24"/>
        </w:rPr>
        <w:t>facturation</w:t>
      </w:r>
      <w:r w:rsidR="00B00E73">
        <w:rPr>
          <w:sz w:val="24"/>
          <w:szCs w:val="24"/>
        </w:rPr>
        <w:t>; v</w:t>
      </w:r>
      <w:r>
        <w:rPr>
          <w:sz w:val="24"/>
          <w:szCs w:val="24"/>
        </w:rPr>
        <w:t xml:space="preserve">ous devez identifier quelles </w:t>
      </w:r>
      <w:r w:rsidR="005327EB">
        <w:rPr>
          <w:sz w:val="24"/>
          <w:szCs w:val="24"/>
        </w:rPr>
        <w:t xml:space="preserve">tâches </w:t>
      </w:r>
      <w:r>
        <w:rPr>
          <w:sz w:val="24"/>
          <w:szCs w:val="24"/>
        </w:rPr>
        <w:t>vous dev</w:t>
      </w:r>
      <w:r w:rsidR="00477825">
        <w:rPr>
          <w:sz w:val="24"/>
          <w:szCs w:val="24"/>
        </w:rPr>
        <w:t>e</w:t>
      </w:r>
      <w:r>
        <w:rPr>
          <w:sz w:val="24"/>
          <w:szCs w:val="24"/>
        </w:rPr>
        <w:t xml:space="preserve">z </w:t>
      </w:r>
      <w:r w:rsidR="00BB58EA">
        <w:rPr>
          <w:sz w:val="24"/>
          <w:szCs w:val="24"/>
        </w:rPr>
        <w:t>effectuer</w:t>
      </w:r>
      <w:r>
        <w:rPr>
          <w:sz w:val="24"/>
          <w:szCs w:val="24"/>
        </w:rPr>
        <w:t>.</w:t>
      </w:r>
    </w:p>
    <w:p w:rsidR="00186C49" w:rsidRPr="004A6D65" w:rsidRDefault="00186C49" w:rsidP="00623D24">
      <w:pPr>
        <w:pStyle w:val="Titre2"/>
        <w:spacing w:before="120" w:after="240"/>
        <w:rPr>
          <w:rFonts w:ascii="Arial" w:hAnsi="Arial" w:cs="Arial"/>
          <w:color w:val="C15106"/>
          <w:spacing w:val="-12"/>
          <w:sz w:val="40"/>
          <w:szCs w:val="40"/>
        </w:rPr>
      </w:pPr>
      <w:r w:rsidRPr="004A6D65">
        <w:rPr>
          <w:rFonts w:ascii="Arial" w:hAnsi="Arial" w:cs="Arial"/>
          <w:color w:val="C15106"/>
          <w:spacing w:val="-12"/>
          <w:sz w:val="40"/>
          <w:szCs w:val="40"/>
        </w:rPr>
        <w:t>Instructions</w:t>
      </w:r>
    </w:p>
    <w:p w:rsidR="005327EB" w:rsidRDefault="000E5ED4" w:rsidP="000E5ED4">
      <w:pPr>
        <w:rPr>
          <w:sz w:val="24"/>
          <w:szCs w:val="24"/>
        </w:rPr>
      </w:pPr>
      <w:r>
        <w:rPr>
          <w:sz w:val="24"/>
          <w:szCs w:val="24"/>
        </w:rPr>
        <w:t xml:space="preserve">Dans les pages suivantes, vous trouverez des </w:t>
      </w:r>
      <w:r w:rsidRPr="00AD04A2">
        <w:rPr>
          <w:sz w:val="24"/>
          <w:szCs w:val="24"/>
        </w:rPr>
        <w:t xml:space="preserve">grilles </w:t>
      </w:r>
      <w:r>
        <w:rPr>
          <w:sz w:val="24"/>
          <w:szCs w:val="24"/>
        </w:rPr>
        <w:t xml:space="preserve">qui </w:t>
      </w:r>
      <w:r w:rsidRPr="00AD04A2">
        <w:rPr>
          <w:sz w:val="24"/>
          <w:szCs w:val="24"/>
        </w:rPr>
        <w:t xml:space="preserve">répertorient les données </w:t>
      </w:r>
      <w:r>
        <w:rPr>
          <w:sz w:val="24"/>
          <w:szCs w:val="24"/>
        </w:rPr>
        <w:t>que les organismes échangent avec la SAAQ</w:t>
      </w:r>
      <w:r w:rsidR="00BB58EA">
        <w:rPr>
          <w:sz w:val="24"/>
          <w:szCs w:val="24"/>
        </w:rPr>
        <w:t xml:space="preserve"> ainsi qu’</w:t>
      </w:r>
      <w:r w:rsidR="00554147">
        <w:rPr>
          <w:sz w:val="24"/>
          <w:szCs w:val="24"/>
        </w:rPr>
        <w:t xml:space="preserve">une grille pour </w:t>
      </w:r>
      <w:r>
        <w:rPr>
          <w:sz w:val="24"/>
          <w:szCs w:val="24"/>
        </w:rPr>
        <w:t xml:space="preserve">les </w:t>
      </w:r>
      <w:r w:rsidR="009C441E">
        <w:rPr>
          <w:sz w:val="24"/>
          <w:szCs w:val="24"/>
        </w:rPr>
        <w:t xml:space="preserve">tâches </w:t>
      </w:r>
      <w:r>
        <w:rPr>
          <w:sz w:val="24"/>
          <w:szCs w:val="24"/>
        </w:rPr>
        <w:t>d’administration.</w:t>
      </w:r>
      <w:r w:rsidR="00554147">
        <w:rPr>
          <w:sz w:val="24"/>
          <w:szCs w:val="24"/>
        </w:rPr>
        <w:t xml:space="preserve"> </w:t>
      </w:r>
    </w:p>
    <w:p w:rsidR="000E5ED4" w:rsidRDefault="000E5ED4" w:rsidP="000E5ED4">
      <w:pPr>
        <w:rPr>
          <w:sz w:val="24"/>
          <w:szCs w:val="24"/>
        </w:rPr>
      </w:pPr>
      <w:r>
        <w:rPr>
          <w:sz w:val="24"/>
          <w:szCs w:val="24"/>
        </w:rPr>
        <w:t>Avec l’aide d’une ou d’un collègue, nous vous invitons à</w:t>
      </w:r>
      <w:r w:rsidR="00BB58EA">
        <w:rPr>
          <w:sz w:val="24"/>
          <w:szCs w:val="24"/>
        </w:rPr>
        <w:t> :</w:t>
      </w:r>
    </w:p>
    <w:p w:rsidR="00554147" w:rsidRPr="007F467D" w:rsidRDefault="000E5ED4" w:rsidP="00554147">
      <w:pPr>
        <w:pStyle w:val="Paragraphedeliste"/>
        <w:numPr>
          <w:ilvl w:val="0"/>
          <w:numId w:val="5"/>
        </w:numPr>
        <w:spacing w:after="240"/>
        <w:ind w:left="714" w:hanging="357"/>
        <w:contextualSpacing w:val="0"/>
        <w:rPr>
          <w:b/>
          <w:sz w:val="24"/>
          <w:szCs w:val="24"/>
        </w:rPr>
      </w:pPr>
      <w:r>
        <w:rPr>
          <w:sz w:val="24"/>
          <w:szCs w:val="24"/>
        </w:rPr>
        <w:t>Identifie</w:t>
      </w:r>
      <w:r w:rsidR="00BB58EA">
        <w:rPr>
          <w:sz w:val="24"/>
          <w:szCs w:val="24"/>
        </w:rPr>
        <w:t>r</w:t>
      </w:r>
      <w:r>
        <w:rPr>
          <w:sz w:val="24"/>
          <w:szCs w:val="24"/>
        </w:rPr>
        <w:t xml:space="preserve"> les données que vous </w:t>
      </w:r>
      <w:r w:rsidR="00554147">
        <w:rPr>
          <w:sz w:val="24"/>
          <w:szCs w:val="24"/>
        </w:rPr>
        <w:t>échange</w:t>
      </w:r>
      <w:r w:rsidR="00477825">
        <w:rPr>
          <w:sz w:val="24"/>
          <w:szCs w:val="24"/>
        </w:rPr>
        <w:t>re</w:t>
      </w:r>
      <w:r w:rsidR="00554147">
        <w:rPr>
          <w:sz w:val="24"/>
          <w:szCs w:val="24"/>
        </w:rPr>
        <w:t xml:space="preserve">z </w:t>
      </w:r>
      <w:r>
        <w:rPr>
          <w:sz w:val="24"/>
          <w:szCs w:val="24"/>
        </w:rPr>
        <w:t xml:space="preserve">en cochant la case </w:t>
      </w:r>
      <w:r w:rsidR="00186C49" w:rsidRPr="00AD04A2">
        <w:rPr>
          <w:sz w:val="24"/>
          <w:szCs w:val="24"/>
        </w:rPr>
        <w:t>de la colonne «</w:t>
      </w:r>
      <w:r w:rsidR="00BB58EA">
        <w:rPr>
          <w:sz w:val="24"/>
          <w:szCs w:val="24"/>
        </w:rPr>
        <w:t>Je transmets ces données</w:t>
      </w:r>
      <w:r w:rsidR="00186C49" w:rsidRPr="00AD04A2">
        <w:rPr>
          <w:sz w:val="24"/>
          <w:szCs w:val="24"/>
        </w:rPr>
        <w:t>»</w:t>
      </w:r>
      <w:r w:rsidR="00BB58EA">
        <w:rPr>
          <w:sz w:val="24"/>
          <w:szCs w:val="24"/>
        </w:rPr>
        <w:t xml:space="preserve"> ou «Je demande ces données».</w:t>
      </w:r>
    </w:p>
    <w:p w:rsidR="00186C49" w:rsidRPr="00BB58EA" w:rsidRDefault="00BB58EA" w:rsidP="00800A02">
      <w:pPr>
        <w:pStyle w:val="Paragraphedeliste"/>
        <w:numPr>
          <w:ilvl w:val="0"/>
          <w:numId w:val="5"/>
        </w:numPr>
        <w:spacing w:after="240"/>
        <w:ind w:left="714" w:hanging="357"/>
        <w:contextualSpacing w:val="0"/>
        <w:rPr>
          <w:b/>
          <w:sz w:val="24"/>
          <w:szCs w:val="24"/>
        </w:rPr>
      </w:pPr>
      <w:r>
        <w:rPr>
          <w:sz w:val="24"/>
          <w:szCs w:val="24"/>
        </w:rPr>
        <w:t>C</w:t>
      </w:r>
      <w:r w:rsidRPr="00AD04A2">
        <w:rPr>
          <w:sz w:val="24"/>
          <w:szCs w:val="24"/>
        </w:rPr>
        <w:t>oche</w:t>
      </w:r>
      <w:r>
        <w:rPr>
          <w:sz w:val="24"/>
          <w:szCs w:val="24"/>
        </w:rPr>
        <w:t>r</w:t>
      </w:r>
      <w:r w:rsidRPr="00AD04A2">
        <w:rPr>
          <w:sz w:val="24"/>
          <w:szCs w:val="24"/>
        </w:rPr>
        <w:t xml:space="preserve"> le mode d’échange que vous utiliserez </w:t>
      </w:r>
      <w:r>
        <w:rPr>
          <w:sz w:val="24"/>
          <w:szCs w:val="24"/>
        </w:rPr>
        <w:t>p</w:t>
      </w:r>
      <w:r w:rsidR="00186C49" w:rsidRPr="00AD04A2">
        <w:rPr>
          <w:sz w:val="24"/>
          <w:szCs w:val="24"/>
        </w:rPr>
        <w:t>our chaque donnée</w:t>
      </w:r>
      <w:r>
        <w:rPr>
          <w:sz w:val="24"/>
          <w:szCs w:val="24"/>
        </w:rPr>
        <w:t>.</w:t>
      </w:r>
      <w:r w:rsidR="009C441E">
        <w:rPr>
          <w:sz w:val="24"/>
          <w:szCs w:val="24"/>
        </w:rPr>
        <w:t xml:space="preserve"> </w:t>
      </w:r>
    </w:p>
    <w:p w:rsidR="00BB58EA" w:rsidRPr="007F467D" w:rsidRDefault="00BB58EA" w:rsidP="00800A02">
      <w:pPr>
        <w:pStyle w:val="Paragraphedeliste"/>
        <w:numPr>
          <w:ilvl w:val="0"/>
          <w:numId w:val="5"/>
        </w:numPr>
        <w:spacing w:after="240"/>
        <w:ind w:left="714" w:hanging="357"/>
        <w:contextualSpacing w:val="0"/>
        <w:rPr>
          <w:b/>
          <w:sz w:val="24"/>
          <w:szCs w:val="24"/>
        </w:rPr>
      </w:pPr>
      <w:r>
        <w:rPr>
          <w:sz w:val="24"/>
          <w:szCs w:val="24"/>
        </w:rPr>
        <w:t>Identifier les tâches d’administration que vous aurez à effectuer.</w:t>
      </w:r>
    </w:p>
    <w:p w:rsidR="00AB454C" w:rsidRPr="00BB58EA" w:rsidRDefault="00AB454C" w:rsidP="00BB58EA">
      <w:pPr>
        <w:rPr>
          <w:b/>
          <w:sz w:val="24"/>
          <w:szCs w:val="24"/>
        </w:rPr>
      </w:pPr>
      <w:r w:rsidRPr="00BB58EA">
        <w:rPr>
          <w:sz w:val="24"/>
          <w:szCs w:val="24"/>
        </w:rPr>
        <w:t xml:space="preserve">Lorsque vous avez terminé de remplir votre grille, sauvegardez celle-ci </w:t>
      </w:r>
      <w:r w:rsidR="00EB39F1" w:rsidRPr="00BB58EA">
        <w:rPr>
          <w:sz w:val="24"/>
          <w:szCs w:val="24"/>
        </w:rPr>
        <w:t xml:space="preserve">à l’endroit de votre choix – </w:t>
      </w:r>
      <w:r w:rsidR="00156422" w:rsidRPr="00BB58EA">
        <w:rPr>
          <w:sz w:val="24"/>
          <w:szCs w:val="24"/>
        </w:rPr>
        <w:t xml:space="preserve">par exemple votre poste de travail ou une </w:t>
      </w:r>
      <w:r w:rsidRPr="00BB58EA">
        <w:rPr>
          <w:sz w:val="24"/>
          <w:szCs w:val="24"/>
        </w:rPr>
        <w:t>clé USB</w:t>
      </w:r>
      <w:r w:rsidR="00EB39F1" w:rsidRPr="00BB58EA">
        <w:rPr>
          <w:sz w:val="24"/>
          <w:szCs w:val="24"/>
        </w:rPr>
        <w:t xml:space="preserve"> – </w:t>
      </w:r>
      <w:r w:rsidRPr="00BB58EA">
        <w:rPr>
          <w:sz w:val="24"/>
          <w:szCs w:val="24"/>
        </w:rPr>
        <w:t>pour consultation ultérieure. Votre grille pourra vous servir de référence dans votre travail.</w:t>
      </w:r>
    </w:p>
    <w:p w:rsidR="00706BB8" w:rsidRDefault="00BB58EA" w:rsidP="000B56BB">
      <w:pPr>
        <w:rPr>
          <w:sz w:val="24"/>
          <w:szCs w:val="24"/>
        </w:rPr>
      </w:pPr>
      <w:r>
        <w:rPr>
          <w:sz w:val="24"/>
          <w:szCs w:val="24"/>
        </w:rPr>
        <w:t>R</w:t>
      </w:r>
      <w:r w:rsidR="00AF30EA" w:rsidRPr="000B56BB">
        <w:rPr>
          <w:sz w:val="24"/>
          <w:szCs w:val="24"/>
        </w:rPr>
        <w:t xml:space="preserve">etournez </w:t>
      </w:r>
      <w:r>
        <w:rPr>
          <w:sz w:val="24"/>
          <w:szCs w:val="24"/>
        </w:rPr>
        <w:t xml:space="preserve">ensuite </w:t>
      </w:r>
      <w:r w:rsidR="00AF30EA" w:rsidRPr="000B56BB">
        <w:rPr>
          <w:sz w:val="24"/>
          <w:szCs w:val="24"/>
        </w:rPr>
        <w:t xml:space="preserve">à la page </w:t>
      </w:r>
      <w:hyperlink r:id="rId11" w:history="1">
        <w:r w:rsidR="007D3C25" w:rsidRPr="00F22CEA">
          <w:rPr>
            <w:rStyle w:val="Lienhypertexte"/>
            <w:b/>
            <w:bCs/>
            <w:sz w:val="24"/>
            <w:szCs w:val="24"/>
          </w:rPr>
          <w:t>Formation pour le nouvel employé désigné</w:t>
        </w:r>
      </w:hyperlink>
      <w:r w:rsidR="007D3C25" w:rsidRPr="00C27B53">
        <w:rPr>
          <w:bCs/>
          <w:color w:val="FF0000"/>
          <w:sz w:val="24"/>
          <w:szCs w:val="24"/>
        </w:rPr>
        <w:t xml:space="preserve"> </w:t>
      </w:r>
      <w:r w:rsidR="00AF30EA" w:rsidRPr="000B56BB">
        <w:rPr>
          <w:sz w:val="24"/>
          <w:szCs w:val="24"/>
        </w:rPr>
        <w:t xml:space="preserve">du </w:t>
      </w:r>
      <w:r w:rsidR="00F22CEA">
        <w:rPr>
          <w:sz w:val="24"/>
          <w:szCs w:val="24"/>
        </w:rPr>
        <w:t>site</w:t>
      </w:r>
      <w:r w:rsidR="00AF30EA" w:rsidRPr="000B56BB">
        <w:rPr>
          <w:sz w:val="24"/>
          <w:szCs w:val="24"/>
        </w:rPr>
        <w:t xml:space="preserve"> SAAQclic-EED pour poursuivre votre </w:t>
      </w:r>
      <w:r w:rsidR="000B56BB">
        <w:rPr>
          <w:sz w:val="24"/>
          <w:szCs w:val="24"/>
        </w:rPr>
        <w:t>formation</w:t>
      </w:r>
      <w:r w:rsidR="00AF30EA" w:rsidRPr="000B56BB">
        <w:rPr>
          <w:sz w:val="24"/>
          <w:szCs w:val="24"/>
        </w:rPr>
        <w:t xml:space="preserve"> </w:t>
      </w:r>
      <w:r w:rsidR="00F22CEA">
        <w:rPr>
          <w:sz w:val="24"/>
          <w:szCs w:val="24"/>
        </w:rPr>
        <w:t>à</w:t>
      </w:r>
      <w:r w:rsidR="00AF30EA" w:rsidRPr="000B56BB">
        <w:rPr>
          <w:sz w:val="24"/>
          <w:szCs w:val="24"/>
        </w:rPr>
        <w:t xml:space="preserve"> l’activité 3 : </w:t>
      </w:r>
      <w:r w:rsidR="00477825">
        <w:rPr>
          <w:sz w:val="24"/>
          <w:szCs w:val="24"/>
        </w:rPr>
        <w:t xml:space="preserve">Les procédures </w:t>
      </w:r>
      <w:r w:rsidR="00AF30EA">
        <w:rPr>
          <w:sz w:val="24"/>
          <w:szCs w:val="24"/>
        </w:rPr>
        <w:t xml:space="preserve">d’échange de données. </w:t>
      </w:r>
    </w:p>
    <w:p w:rsidR="002E18BF" w:rsidRPr="00706BB8" w:rsidRDefault="002E18BF" w:rsidP="00706BB8">
      <w:pPr>
        <w:spacing w:after="240"/>
        <w:rPr>
          <w:sz w:val="24"/>
          <w:szCs w:val="24"/>
        </w:rPr>
      </w:pPr>
      <w:r>
        <w:rPr>
          <w:sz w:val="24"/>
          <w:szCs w:val="24"/>
        </w:rPr>
        <w:t>Bonne formation!</w:t>
      </w:r>
    </w:p>
    <w:p w:rsidR="004F1042" w:rsidRDefault="004F1042">
      <w:pPr>
        <w:sectPr w:rsidR="004F1042" w:rsidSect="00DC1FE1">
          <w:footerReference w:type="default" r:id="rId12"/>
          <w:pgSz w:w="12240" w:h="15840"/>
          <w:pgMar w:top="1440" w:right="1139" w:bottom="1440" w:left="1134" w:header="708" w:footer="708" w:gutter="0"/>
          <w:cols w:space="708"/>
          <w:titlePg/>
          <w:docGrid w:linePitch="360"/>
        </w:sectPr>
      </w:pPr>
    </w:p>
    <w:tbl>
      <w:tblPr>
        <w:tblStyle w:val="Grilledutableau"/>
        <w:tblW w:w="18687" w:type="dxa"/>
        <w:tblInd w:w="-298" w:type="dxa"/>
        <w:tblLayout w:type="fixed"/>
        <w:tblLook w:val="04A0" w:firstRow="1" w:lastRow="0" w:firstColumn="1" w:lastColumn="0" w:noHBand="0" w:noVBand="1"/>
      </w:tblPr>
      <w:tblGrid>
        <w:gridCol w:w="1682"/>
        <w:gridCol w:w="9072"/>
        <w:gridCol w:w="1418"/>
        <w:gridCol w:w="1628"/>
        <w:gridCol w:w="1629"/>
        <w:gridCol w:w="1629"/>
        <w:gridCol w:w="1629"/>
      </w:tblGrid>
      <w:tr w:rsidR="005B5140" w:rsidRPr="00ED0F06" w:rsidTr="007B7A2A">
        <w:trPr>
          <w:cantSplit/>
          <w:trHeight w:val="431"/>
          <w:tblHeader/>
        </w:trPr>
        <w:tc>
          <w:tcPr>
            <w:tcW w:w="1682" w:type="dxa"/>
            <w:vMerge w:val="restart"/>
            <w:tcBorders>
              <w:right w:val="nil"/>
            </w:tcBorders>
            <w:shd w:val="clear" w:color="auto" w:fill="FFFFFF" w:themeFill="background1"/>
            <w:vAlign w:val="center"/>
          </w:tcPr>
          <w:p w:rsidR="005B5140" w:rsidRPr="008B5108" w:rsidRDefault="005B5140" w:rsidP="00576673">
            <w:pPr>
              <w:rPr>
                <w:b/>
                <w:sz w:val="20"/>
                <w:szCs w:val="24"/>
              </w:rPr>
            </w:pPr>
            <w:r w:rsidRPr="00E9468C">
              <w:rPr>
                <w:rFonts w:ascii="Arial" w:hAnsi="Arial" w:cs="Arial"/>
                <w:noProof/>
                <w:color w:val="FFFFFF" w:themeColor="background1"/>
                <w:spacing w:val="-14"/>
                <w:sz w:val="48"/>
                <w:szCs w:val="48"/>
                <w:lang w:eastAsia="fr-CA"/>
              </w:rPr>
              <w:lastRenderedPageBreak/>
              <mc:AlternateContent>
                <mc:Choice Requires="wpg">
                  <w:drawing>
                    <wp:inline distT="0" distB="0" distL="0" distR="0" wp14:anchorId="7165DBD2" wp14:editId="6BAEF1D6">
                      <wp:extent cx="633095" cy="633095"/>
                      <wp:effectExtent l="0" t="0" r="0" b="0"/>
                      <wp:docPr id="10" name="Groupe 10"/>
                      <wp:cNvGraphicFramePr/>
                      <a:graphic xmlns:a="http://schemas.openxmlformats.org/drawingml/2006/main">
                        <a:graphicData uri="http://schemas.microsoft.com/office/word/2010/wordprocessingGroup">
                          <wpg:wgp>
                            <wpg:cNvGrpSpPr/>
                            <wpg:grpSpPr>
                              <a:xfrm>
                                <a:off x="0" y="0"/>
                                <a:ext cx="633095" cy="633095"/>
                                <a:chOff x="0" y="0"/>
                                <a:chExt cx="634365" cy="634365"/>
                              </a:xfrm>
                              <a:solidFill>
                                <a:schemeClr val="bg1">
                                  <a:lumMod val="65000"/>
                                </a:schemeClr>
                              </a:solidFill>
                            </wpg:grpSpPr>
                            <wps:wsp>
                              <wps:cNvPr id="17" name="Ellipse 16"/>
                              <wps:cNvSpPr/>
                              <wps:spPr>
                                <a:xfrm>
                                  <a:off x="0" y="0"/>
                                  <a:ext cx="634365" cy="63436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 name="Zone de texte 1"/>
                              <wps:cNvSpPr txBox="1"/>
                              <wps:spPr>
                                <a:xfrm>
                                  <a:off x="104775" y="104775"/>
                                  <a:ext cx="434340" cy="41910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1D243F" w:rsidRPr="00DA0298" w:rsidRDefault="001D243F" w:rsidP="005B5140">
                                    <w:pPr>
                                      <w:jc w:val="center"/>
                                      <w:rPr>
                                        <w:rFonts w:ascii="Arial" w:hAnsi="Arial" w:cs="Arial"/>
                                        <w:b/>
                                        <w:color w:val="FFFFFF" w:themeColor="background1"/>
                                        <w:sz w:val="48"/>
                                        <w:szCs w:val="48"/>
                                      </w:rPr>
                                    </w:pPr>
                                    <w:r w:rsidRPr="00DA0298">
                                      <w:rPr>
                                        <w:rFonts w:ascii="Arial" w:hAnsi="Arial" w:cs="Arial"/>
                                        <w:b/>
                                        <w:color w:val="FFFFFF" w:themeColor="background1"/>
                                        <w:sz w:val="48"/>
                                        <w:szCs w:val="4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165DBD2" id="Groupe 10" o:spid="_x0000_s1026" style="width:49.85pt;height:49.85pt;mso-position-horizontal-relative:char;mso-position-vertical-relative:line" coordsize="6343,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">
                      <v:oval id="Ellipse 16" o:spid="_x0000_s1027" style="position:absolute;width:6343;height:6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" filled="f" stroked="f" strokeweight="2pt"/>
                      <v:shapetype id="_x0000_t202" coordsize="21600,21600" o:spt="202" path="m,l,21600r21600,l21600,xe">
                        <v:stroke joinstyle="miter"/>
                        <v:path gradientshapeok="t" o:connecttype="rect"/>
                      </v:shapetype>
                      <v:shape id="Zone de texte 1" o:spid="_x0000_s1028" type="#_x0000_t202" style="position:absolute;left:1047;top:1047;width:434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1D243F" w:rsidRPr="00DA0298" w:rsidRDefault="001D243F" w:rsidP="005B5140">
                              <w:pPr>
                                <w:jc w:val="center"/>
                                <w:rPr>
                                  <w:rFonts w:ascii="Arial" w:hAnsi="Arial" w:cs="Arial"/>
                                  <w:b/>
                                  <w:color w:val="FFFFFF" w:themeColor="background1"/>
                                  <w:sz w:val="48"/>
                                  <w:szCs w:val="48"/>
                                </w:rPr>
                              </w:pPr>
                              <w:r w:rsidRPr="00DA0298">
                                <w:rPr>
                                  <w:rFonts w:ascii="Arial" w:hAnsi="Arial" w:cs="Arial"/>
                                  <w:b/>
                                  <w:color w:val="FFFFFF" w:themeColor="background1"/>
                                  <w:sz w:val="48"/>
                                  <w:szCs w:val="48"/>
                                </w:rPr>
                                <w:t>1</w:t>
                              </w:r>
                            </w:p>
                          </w:txbxContent>
                        </v:textbox>
                      </v:shape>
                      <w10:anchorlock/>
                    </v:group>
                  </w:pict>
                </mc:Fallback>
              </mc:AlternateContent>
            </w:r>
          </w:p>
        </w:tc>
        <w:tc>
          <w:tcPr>
            <w:tcW w:w="9072" w:type="dxa"/>
            <w:vMerge w:val="restart"/>
            <w:tcBorders>
              <w:left w:val="nil"/>
            </w:tcBorders>
            <w:shd w:val="clear" w:color="auto" w:fill="FFFFFF" w:themeFill="background1"/>
            <w:vAlign w:val="center"/>
          </w:tcPr>
          <w:p w:rsidR="005B5140" w:rsidRPr="00E46AE8" w:rsidRDefault="005B5140" w:rsidP="001D243F">
            <w:pPr>
              <w:rPr>
                <w:rFonts w:ascii="Arial" w:hAnsi="Arial" w:cs="Arial"/>
                <w:b/>
                <w:color w:val="A6A6A6" w:themeColor="background1" w:themeShade="A6"/>
                <w:spacing w:val="-14"/>
                <w:sz w:val="48"/>
                <w:szCs w:val="48"/>
              </w:rPr>
            </w:pPr>
            <w:r w:rsidRPr="00E46AE8">
              <w:rPr>
                <w:rFonts w:ascii="Arial" w:hAnsi="Arial" w:cs="Arial"/>
                <w:b/>
                <w:color w:val="A6A6A6" w:themeColor="background1" w:themeShade="A6"/>
                <w:spacing w:val="-14"/>
                <w:sz w:val="48"/>
                <w:szCs w:val="48"/>
              </w:rPr>
              <w:t xml:space="preserve">Transmettre des données </w:t>
            </w:r>
          </w:p>
        </w:tc>
        <w:tc>
          <w:tcPr>
            <w:tcW w:w="1418" w:type="dxa"/>
            <w:vMerge w:val="restart"/>
            <w:shd w:val="clear" w:color="auto" w:fill="365F91" w:themeFill="accent1" w:themeFillShade="BF"/>
            <w:vAlign w:val="center"/>
          </w:tcPr>
          <w:p w:rsidR="005B5140" w:rsidRPr="008B5108" w:rsidRDefault="005B5140" w:rsidP="00267F6A">
            <w:pPr>
              <w:jc w:val="center"/>
              <w:rPr>
                <w:sz w:val="20"/>
                <w:szCs w:val="24"/>
              </w:rPr>
            </w:pPr>
            <w:r w:rsidRPr="008B5108">
              <w:rPr>
                <w:rFonts w:ascii="Arial" w:hAnsi="Arial" w:cs="Arial"/>
                <w:color w:val="FFFFFF" w:themeColor="background1"/>
                <w:sz w:val="20"/>
                <w:szCs w:val="24"/>
              </w:rPr>
              <w:t>Je transmets ces données</w:t>
            </w:r>
          </w:p>
        </w:tc>
        <w:tc>
          <w:tcPr>
            <w:tcW w:w="6515" w:type="dxa"/>
            <w:gridSpan w:val="4"/>
            <w:shd w:val="clear" w:color="auto" w:fill="E36C0A" w:themeFill="accent6" w:themeFillShade="BF"/>
            <w:vAlign w:val="center"/>
          </w:tcPr>
          <w:p w:rsidR="005B5140" w:rsidRPr="008B5108" w:rsidRDefault="005B5140" w:rsidP="00267F6A">
            <w:pPr>
              <w:jc w:val="center"/>
              <w:rPr>
                <w:rFonts w:ascii="Arial" w:hAnsi="Arial" w:cs="Arial"/>
                <w:sz w:val="20"/>
                <w:szCs w:val="24"/>
              </w:rPr>
            </w:pPr>
            <w:r w:rsidRPr="008B5108">
              <w:rPr>
                <w:rFonts w:ascii="Arial" w:hAnsi="Arial" w:cs="Arial"/>
                <w:color w:val="FFFFFF" w:themeColor="background1"/>
                <w:sz w:val="20"/>
                <w:szCs w:val="24"/>
              </w:rPr>
              <w:t>Cochez le ou les modes d’échanges que vous utilisez</w:t>
            </w:r>
          </w:p>
        </w:tc>
      </w:tr>
      <w:tr w:rsidR="005B5140" w:rsidRPr="00474C08" w:rsidTr="007B7A2A">
        <w:trPr>
          <w:cantSplit/>
          <w:tblHeader/>
        </w:trPr>
        <w:tc>
          <w:tcPr>
            <w:tcW w:w="1682" w:type="dxa"/>
            <w:vMerge/>
            <w:tcBorders>
              <w:bottom w:val="single" w:sz="4" w:space="0" w:color="auto"/>
              <w:right w:val="nil"/>
            </w:tcBorders>
            <w:shd w:val="clear" w:color="auto" w:fill="FFFFFF" w:themeFill="background1"/>
            <w:vAlign w:val="center"/>
          </w:tcPr>
          <w:p w:rsidR="005B5140" w:rsidRPr="008B5108" w:rsidRDefault="005B5140" w:rsidP="00576673">
            <w:pPr>
              <w:rPr>
                <w:rFonts w:ascii="Arial" w:hAnsi="Arial" w:cs="Arial"/>
                <w:b/>
                <w:color w:val="FFFFFF" w:themeColor="background1"/>
                <w:sz w:val="20"/>
                <w:szCs w:val="24"/>
              </w:rPr>
            </w:pPr>
          </w:p>
        </w:tc>
        <w:tc>
          <w:tcPr>
            <w:tcW w:w="9072" w:type="dxa"/>
            <w:vMerge/>
            <w:tcBorders>
              <w:left w:val="nil"/>
              <w:bottom w:val="single" w:sz="4" w:space="0" w:color="auto"/>
            </w:tcBorders>
            <w:shd w:val="clear" w:color="auto" w:fill="FFFFFF" w:themeFill="background1"/>
            <w:vAlign w:val="center"/>
          </w:tcPr>
          <w:p w:rsidR="005B5140" w:rsidRPr="008B5108" w:rsidRDefault="005B5140" w:rsidP="00576673">
            <w:pPr>
              <w:rPr>
                <w:rFonts w:ascii="Arial" w:hAnsi="Arial" w:cs="Arial"/>
                <w:b/>
                <w:color w:val="FFFFFF" w:themeColor="background1"/>
                <w:sz w:val="20"/>
                <w:szCs w:val="24"/>
              </w:rPr>
            </w:pPr>
          </w:p>
        </w:tc>
        <w:tc>
          <w:tcPr>
            <w:tcW w:w="1418" w:type="dxa"/>
            <w:vMerge/>
            <w:tcBorders>
              <w:bottom w:val="single" w:sz="4" w:space="0" w:color="auto"/>
            </w:tcBorders>
            <w:shd w:val="clear" w:color="auto" w:fill="365F91" w:themeFill="accent1" w:themeFillShade="BF"/>
            <w:vAlign w:val="center"/>
          </w:tcPr>
          <w:p w:rsidR="005B5140" w:rsidRPr="008B5108" w:rsidRDefault="005B5140" w:rsidP="00267F6A">
            <w:pPr>
              <w:jc w:val="center"/>
              <w:rPr>
                <w:rFonts w:ascii="Arial" w:hAnsi="Arial" w:cs="Arial"/>
                <w:color w:val="FFFFFF" w:themeColor="background1"/>
                <w:sz w:val="20"/>
                <w:szCs w:val="24"/>
              </w:rPr>
            </w:pPr>
          </w:p>
        </w:tc>
        <w:tc>
          <w:tcPr>
            <w:tcW w:w="1628" w:type="dxa"/>
            <w:tcBorders>
              <w:bottom w:val="single" w:sz="4" w:space="0" w:color="auto"/>
            </w:tcBorders>
            <w:shd w:val="clear" w:color="auto" w:fill="365F91" w:themeFill="accent1" w:themeFillShade="BF"/>
            <w:vAlign w:val="center"/>
          </w:tcPr>
          <w:p w:rsidR="005B5140" w:rsidRPr="008B5108" w:rsidRDefault="005B5140" w:rsidP="00267F6A">
            <w:pPr>
              <w:jc w:val="center"/>
              <w:rPr>
                <w:rFonts w:ascii="Arial" w:hAnsi="Arial" w:cs="Arial"/>
                <w:color w:val="FFFFFF" w:themeColor="background1"/>
                <w:sz w:val="20"/>
                <w:szCs w:val="24"/>
              </w:rPr>
            </w:pPr>
            <w:r w:rsidRPr="008B5108">
              <w:rPr>
                <w:rFonts w:ascii="Arial" w:hAnsi="Arial" w:cs="Arial"/>
                <w:bCs/>
                <w:color w:val="FFFFFF" w:themeColor="background1"/>
                <w:sz w:val="20"/>
                <w:szCs w:val="24"/>
              </w:rPr>
              <w:t>Fichier par lien informatique</w:t>
            </w:r>
          </w:p>
        </w:tc>
        <w:tc>
          <w:tcPr>
            <w:tcW w:w="1629" w:type="dxa"/>
            <w:tcBorders>
              <w:bottom w:val="single" w:sz="4" w:space="0" w:color="auto"/>
            </w:tcBorders>
            <w:shd w:val="clear" w:color="auto" w:fill="365F91" w:themeFill="accent1" w:themeFillShade="BF"/>
            <w:vAlign w:val="center"/>
          </w:tcPr>
          <w:p w:rsidR="005B5140" w:rsidRPr="008B5108" w:rsidRDefault="005B5140" w:rsidP="00267F6A">
            <w:pPr>
              <w:jc w:val="center"/>
              <w:rPr>
                <w:rFonts w:ascii="Arial" w:hAnsi="Arial" w:cs="Arial"/>
                <w:color w:val="FFFFFF" w:themeColor="background1"/>
                <w:sz w:val="20"/>
                <w:szCs w:val="24"/>
              </w:rPr>
            </w:pPr>
            <w:r w:rsidRPr="008B5108">
              <w:rPr>
                <w:rFonts w:ascii="Arial" w:hAnsi="Arial" w:cs="Arial"/>
                <w:bCs/>
                <w:color w:val="FFFFFF" w:themeColor="background1"/>
                <w:sz w:val="20"/>
                <w:szCs w:val="24"/>
              </w:rPr>
              <w:t>Fichier par SAAQclic-EED</w:t>
            </w:r>
          </w:p>
        </w:tc>
        <w:tc>
          <w:tcPr>
            <w:tcW w:w="1629" w:type="dxa"/>
            <w:tcBorders>
              <w:bottom w:val="single" w:sz="4" w:space="0" w:color="auto"/>
            </w:tcBorders>
            <w:shd w:val="clear" w:color="auto" w:fill="365F91" w:themeFill="accent1" w:themeFillShade="BF"/>
            <w:vAlign w:val="center"/>
          </w:tcPr>
          <w:p w:rsidR="005B5140" w:rsidRPr="008B5108" w:rsidRDefault="005B5140" w:rsidP="00267F6A">
            <w:pPr>
              <w:jc w:val="center"/>
              <w:rPr>
                <w:rFonts w:ascii="Arial" w:hAnsi="Arial" w:cs="Arial"/>
                <w:color w:val="FFFFFF" w:themeColor="background1"/>
                <w:sz w:val="20"/>
                <w:szCs w:val="24"/>
              </w:rPr>
            </w:pPr>
            <w:r w:rsidRPr="008B5108">
              <w:rPr>
                <w:rFonts w:ascii="Arial" w:hAnsi="Arial" w:cs="Arial"/>
                <w:color w:val="FFFFFF" w:themeColor="background1"/>
                <w:sz w:val="20"/>
                <w:szCs w:val="24"/>
              </w:rPr>
              <w:t>Formulaire en ligne</w:t>
            </w:r>
          </w:p>
        </w:tc>
        <w:tc>
          <w:tcPr>
            <w:tcW w:w="1629" w:type="dxa"/>
            <w:tcBorders>
              <w:bottom w:val="single" w:sz="4" w:space="0" w:color="auto"/>
            </w:tcBorders>
            <w:shd w:val="clear" w:color="auto" w:fill="365F91" w:themeFill="accent1" w:themeFillShade="BF"/>
            <w:vAlign w:val="center"/>
          </w:tcPr>
          <w:p w:rsidR="005B5140" w:rsidRPr="008B5108" w:rsidRDefault="005B5140" w:rsidP="00267F6A">
            <w:pPr>
              <w:jc w:val="center"/>
              <w:rPr>
                <w:rFonts w:ascii="Arial" w:hAnsi="Arial" w:cs="Arial"/>
                <w:color w:val="FFFFFF" w:themeColor="background1"/>
                <w:sz w:val="20"/>
                <w:szCs w:val="24"/>
              </w:rPr>
            </w:pPr>
            <w:r w:rsidRPr="008B5108">
              <w:rPr>
                <w:rFonts w:ascii="Arial" w:hAnsi="Arial" w:cs="Arial"/>
                <w:bCs/>
                <w:color w:val="FFFFFF" w:themeColor="background1"/>
                <w:sz w:val="20"/>
                <w:szCs w:val="24"/>
              </w:rPr>
              <w:t>Courrier / Télécopie</w:t>
            </w:r>
          </w:p>
        </w:tc>
      </w:tr>
      <w:tr w:rsidR="005B5140" w:rsidRPr="00ED0F06" w:rsidTr="001439DC">
        <w:trPr>
          <w:cantSplit/>
        </w:trPr>
        <w:tc>
          <w:tcPr>
            <w:tcW w:w="10754" w:type="dxa"/>
            <w:gridSpan w:val="2"/>
            <w:tcBorders>
              <w:bottom w:val="nil"/>
            </w:tcBorders>
            <w:tcMar>
              <w:top w:w="113" w:type="dxa"/>
              <w:bottom w:w="57" w:type="dxa"/>
            </w:tcMar>
            <w:vAlign w:val="center"/>
          </w:tcPr>
          <w:p w:rsidR="005B5140" w:rsidRPr="005B5140" w:rsidRDefault="005B5140" w:rsidP="00D476D8">
            <w:pPr>
              <w:pStyle w:val="Paragraphedeliste"/>
              <w:numPr>
                <w:ilvl w:val="0"/>
                <w:numId w:val="2"/>
              </w:numPr>
              <w:ind w:left="376" w:hanging="312"/>
              <w:rPr>
                <w:rStyle w:val="Lienhypertexte"/>
                <w:b/>
                <w:color w:val="auto"/>
                <w:sz w:val="26"/>
                <w:szCs w:val="26"/>
                <w:u w:val="none"/>
              </w:rPr>
            </w:pPr>
            <w:r w:rsidRPr="007B7A2A">
              <w:rPr>
                <w:b/>
                <w:sz w:val="28"/>
                <w:szCs w:val="26"/>
              </w:rPr>
              <w:t xml:space="preserve">Avis de non-paiement d’amende (ANP) </w:t>
            </w:r>
            <w:r w:rsidRPr="00FA5B79">
              <w:rPr>
                <w:b/>
                <w:sz w:val="24"/>
                <w:szCs w:val="26"/>
              </w:rPr>
              <w:t xml:space="preserve">– </w:t>
            </w:r>
            <w:hyperlink r:id="rId13" w:history="1">
              <w:r w:rsidRPr="008B5108">
                <w:rPr>
                  <w:rStyle w:val="Lienhypertexte"/>
                  <w:rFonts w:ascii="Arial Narrow" w:hAnsi="Arial Narrow"/>
                  <w:sz w:val="20"/>
                  <w:szCs w:val="24"/>
                </w:rPr>
                <w:t>Consulter la procédure</w:t>
              </w:r>
            </w:hyperlink>
          </w:p>
          <w:p w:rsidR="005B5140" w:rsidRPr="005B5140" w:rsidRDefault="005B5140" w:rsidP="005B5140">
            <w:pPr>
              <w:ind w:left="376"/>
              <w:rPr>
                <w:b/>
                <w:sz w:val="26"/>
                <w:szCs w:val="26"/>
              </w:rPr>
            </w:pPr>
            <w:r w:rsidRPr="005B5140">
              <w:rPr>
                <w:i/>
                <w:sz w:val="20"/>
                <w:szCs w:val="24"/>
              </w:rPr>
              <w:t xml:space="preserve">L’envoi des avis de non-paiement d’amende (ANP) à la SAAQ est nécessaire pour que l’avis soit inscrit au dossier du contrevenant. La SAAQ avisera le contrevenant </w:t>
            </w:r>
            <w:r w:rsidR="003D524B">
              <w:rPr>
                <w:i/>
                <w:sz w:val="20"/>
                <w:szCs w:val="24"/>
              </w:rPr>
              <w:t>p</w:t>
            </w:r>
            <w:r w:rsidRPr="005B5140">
              <w:rPr>
                <w:i/>
                <w:sz w:val="20"/>
                <w:szCs w:val="24"/>
              </w:rPr>
              <w:t>ar écrit des conséquences auxquelles il s’expose s’il néglige de payer l’amende.</w:t>
            </w:r>
          </w:p>
        </w:tc>
        <w:bookmarkStart w:id="0" w:name="_GoBack"/>
        <w:tc>
          <w:tcPr>
            <w:tcW w:w="1418"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bookmarkStart w:id="1" w:name="CaseACocher1"/>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bookmarkEnd w:id="1"/>
            <w:bookmarkEnd w:id="0"/>
          </w:p>
        </w:tc>
        <w:tc>
          <w:tcPr>
            <w:tcW w:w="1628"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r w:rsidR="005B5140" w:rsidRPr="00ED0F06" w:rsidTr="001439DC">
        <w:trPr>
          <w:cantSplit/>
        </w:trPr>
        <w:tc>
          <w:tcPr>
            <w:tcW w:w="10754" w:type="dxa"/>
            <w:gridSpan w:val="2"/>
            <w:tcBorders>
              <w:top w:val="single" w:sz="4" w:space="0" w:color="auto"/>
              <w:bottom w:val="nil"/>
            </w:tcBorders>
            <w:tcMar>
              <w:top w:w="113" w:type="dxa"/>
              <w:bottom w:w="57" w:type="dxa"/>
            </w:tcMar>
            <w:vAlign w:val="center"/>
          </w:tcPr>
          <w:p w:rsidR="005B5140" w:rsidRPr="005B5140" w:rsidRDefault="005B5140" w:rsidP="008B5108">
            <w:pPr>
              <w:pStyle w:val="Paragraphedeliste"/>
              <w:numPr>
                <w:ilvl w:val="0"/>
                <w:numId w:val="2"/>
              </w:numPr>
              <w:ind w:left="376" w:hanging="312"/>
              <w:rPr>
                <w:rStyle w:val="Lienhypertexte"/>
                <w:b/>
                <w:color w:val="auto"/>
                <w:sz w:val="26"/>
                <w:szCs w:val="26"/>
                <w:u w:val="none"/>
              </w:rPr>
            </w:pPr>
            <w:r w:rsidRPr="007B7A2A">
              <w:rPr>
                <w:b/>
                <w:sz w:val="28"/>
                <w:szCs w:val="26"/>
              </w:rPr>
              <w:t xml:space="preserve">Avis de paiement d’amende (AP) </w:t>
            </w:r>
            <w:r w:rsidRPr="00FA5B79">
              <w:rPr>
                <w:b/>
                <w:sz w:val="24"/>
                <w:szCs w:val="26"/>
              </w:rPr>
              <w:t xml:space="preserve">– </w:t>
            </w:r>
            <w:hyperlink r:id="rId14" w:history="1">
              <w:r w:rsidRPr="008B5108">
                <w:rPr>
                  <w:rStyle w:val="Lienhypertexte"/>
                  <w:rFonts w:ascii="Arial Narrow" w:hAnsi="Arial Narrow"/>
                  <w:sz w:val="20"/>
                  <w:szCs w:val="24"/>
                </w:rPr>
                <w:t>Consulter la procédure</w:t>
              </w:r>
            </w:hyperlink>
          </w:p>
          <w:p w:rsidR="005B5140" w:rsidRPr="008B5108" w:rsidRDefault="005B5140" w:rsidP="005B5140">
            <w:pPr>
              <w:ind w:left="376"/>
              <w:rPr>
                <w:b/>
                <w:sz w:val="26"/>
                <w:szCs w:val="26"/>
              </w:rPr>
            </w:pPr>
            <w:r w:rsidRPr="008B5108">
              <w:rPr>
                <w:i/>
                <w:sz w:val="20"/>
                <w:szCs w:val="24"/>
              </w:rPr>
              <w:t>L’envoi des avis de paiement d’amende (AP) à la SAAQ est nécessaire pour faire lever la sanction du dossier du contrevenant.</w:t>
            </w:r>
          </w:p>
        </w:tc>
        <w:tc>
          <w:tcPr>
            <w:tcW w:w="1418" w:type="dxa"/>
            <w:tcBorders>
              <w:top w:val="single" w:sz="4" w:space="0" w:color="auto"/>
              <w:bottom w:val="nil"/>
            </w:tcBorders>
            <w:tcMar>
              <w:top w:w="113" w:type="dxa"/>
            </w:tcMar>
          </w:tcPr>
          <w:p w:rsidR="005B5140" w:rsidRPr="00D62729" w:rsidRDefault="005B5140" w:rsidP="001439DC">
            <w:pPr>
              <w:jc w:val="center"/>
              <w:rPr>
                <w:sz w:val="24"/>
                <w:szCs w:val="24"/>
              </w:rPr>
            </w:pPr>
            <w:r>
              <w:rPr>
                <w:sz w:val="24"/>
                <w:szCs w:val="24"/>
              </w:rPr>
              <w:fldChar w:fldCharType="begin">
                <w:ffData>
                  <w:name w:val=""/>
                  <w:enabled/>
                  <w:calcOnExit w:val="0"/>
                  <w:checkBox>
                    <w:sizeAuto/>
                    <w:default w:val="0"/>
                    <w:checked w:val="0"/>
                  </w:checkBox>
                </w:ffData>
              </w:fldChar>
            </w:r>
            <w:r>
              <w:rPr>
                <w:sz w:val="24"/>
                <w:szCs w:val="24"/>
              </w:rPr>
              <w:instrText xml:space="preserve"> FORMCHECKBOX </w:instrText>
            </w:r>
            <w:r w:rsidR="00726C33">
              <w:rPr>
                <w:sz w:val="24"/>
                <w:szCs w:val="24"/>
              </w:rPr>
            </w:r>
            <w:r w:rsidR="00726C33">
              <w:rPr>
                <w:sz w:val="24"/>
                <w:szCs w:val="24"/>
              </w:rPr>
              <w:fldChar w:fldCharType="separate"/>
            </w:r>
            <w:r>
              <w:rPr>
                <w:sz w:val="24"/>
                <w:szCs w:val="24"/>
              </w:rPr>
              <w:fldChar w:fldCharType="end"/>
            </w:r>
          </w:p>
        </w:tc>
        <w:tc>
          <w:tcPr>
            <w:tcW w:w="1628" w:type="dxa"/>
            <w:tcBorders>
              <w:top w:val="single" w:sz="4" w:space="0" w:color="auto"/>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top w:val="single" w:sz="4" w:space="0" w:color="auto"/>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top w:val="single" w:sz="4" w:space="0" w:color="auto"/>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top w:val="single" w:sz="4" w:space="0" w:color="auto"/>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r w:rsidR="005B5140" w:rsidRPr="00ED0F06" w:rsidTr="001439DC">
        <w:trPr>
          <w:cantSplit/>
        </w:trPr>
        <w:tc>
          <w:tcPr>
            <w:tcW w:w="10754" w:type="dxa"/>
            <w:gridSpan w:val="2"/>
            <w:tcBorders>
              <w:bottom w:val="nil"/>
            </w:tcBorders>
            <w:tcMar>
              <w:top w:w="113" w:type="dxa"/>
              <w:bottom w:w="57" w:type="dxa"/>
            </w:tcMar>
            <w:vAlign w:val="center"/>
          </w:tcPr>
          <w:p w:rsidR="005B5140" w:rsidRPr="005B5140" w:rsidRDefault="005B5140" w:rsidP="00576673">
            <w:pPr>
              <w:pStyle w:val="Paragraphedeliste"/>
              <w:numPr>
                <w:ilvl w:val="0"/>
                <w:numId w:val="2"/>
              </w:numPr>
              <w:ind w:left="376" w:hanging="312"/>
              <w:rPr>
                <w:rStyle w:val="Lienhypertexte"/>
                <w:b/>
                <w:color w:val="auto"/>
                <w:sz w:val="26"/>
                <w:szCs w:val="26"/>
                <w:u w:val="none"/>
              </w:rPr>
            </w:pPr>
            <w:r w:rsidRPr="007B7A2A">
              <w:rPr>
                <w:b/>
                <w:sz w:val="28"/>
                <w:szCs w:val="26"/>
              </w:rPr>
              <w:t xml:space="preserve">Annulation d'un avis de non-paiement d'amende </w:t>
            </w:r>
            <w:r w:rsidRPr="00FA5B79">
              <w:rPr>
                <w:b/>
                <w:sz w:val="24"/>
                <w:szCs w:val="26"/>
              </w:rPr>
              <w:t xml:space="preserve">– </w:t>
            </w:r>
            <w:hyperlink r:id="rId15" w:history="1">
              <w:r w:rsidRPr="008B5108">
                <w:rPr>
                  <w:rStyle w:val="Lienhypertexte"/>
                  <w:rFonts w:ascii="Arial Narrow" w:hAnsi="Arial Narrow"/>
                  <w:sz w:val="20"/>
                  <w:szCs w:val="24"/>
                </w:rPr>
                <w:t>Consulter la procédure</w:t>
              </w:r>
            </w:hyperlink>
          </w:p>
          <w:p w:rsidR="005B5140" w:rsidRPr="00831A1A" w:rsidRDefault="005B5140" w:rsidP="005B5140">
            <w:pPr>
              <w:ind w:left="376"/>
              <w:rPr>
                <w:b/>
                <w:sz w:val="26"/>
                <w:szCs w:val="26"/>
              </w:rPr>
            </w:pPr>
            <w:r w:rsidRPr="008B5108">
              <w:rPr>
                <w:i/>
                <w:sz w:val="20"/>
                <w:szCs w:val="24"/>
              </w:rPr>
              <w:t>Les organismes judiciaires doivent envoyer une demande d’annulation d’avis de non-paiement d’amende à la SAAQ dans l’une des situations suivantes : erreur administrative / erreur sur la personne / décès de la personne / fermeture administrative (uniquement lorsque le délai de prescription en vertu du Code de procédure pénale est dépassé)</w:t>
            </w:r>
          </w:p>
        </w:tc>
        <w:tc>
          <w:tcPr>
            <w:tcW w:w="1418" w:type="dxa"/>
            <w:tcBorders>
              <w:bottom w:val="nil"/>
            </w:tcBorders>
            <w:tcMar>
              <w:top w:w="113" w:type="dxa"/>
            </w:tcMar>
          </w:tcPr>
          <w:p w:rsidR="005B5140" w:rsidRPr="00D62729" w:rsidRDefault="005B5140" w:rsidP="001439DC">
            <w:pPr>
              <w:jc w:val="center"/>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726C33">
              <w:rPr>
                <w:sz w:val="24"/>
                <w:szCs w:val="24"/>
              </w:rPr>
            </w:r>
            <w:r w:rsidR="00726C33">
              <w:rPr>
                <w:sz w:val="24"/>
                <w:szCs w:val="24"/>
              </w:rPr>
              <w:fldChar w:fldCharType="separate"/>
            </w:r>
            <w:r>
              <w:rPr>
                <w:sz w:val="24"/>
                <w:szCs w:val="24"/>
              </w:rPr>
              <w:fldChar w:fldCharType="end"/>
            </w:r>
          </w:p>
        </w:tc>
        <w:tc>
          <w:tcPr>
            <w:tcW w:w="1628" w:type="dxa"/>
            <w:tcBorders>
              <w:bottom w:val="nil"/>
            </w:tcBorders>
            <w:tcMar>
              <w:top w:w="113" w:type="dxa"/>
            </w:tcMar>
          </w:tcPr>
          <w:p w:rsidR="005B5140" w:rsidRPr="00D62729" w:rsidRDefault="005B5140" w:rsidP="001439DC">
            <w:pPr>
              <w:jc w:val="center"/>
              <w:rPr>
                <w:sz w:val="24"/>
                <w:szCs w:val="24"/>
              </w:rPr>
            </w:pPr>
            <w:r>
              <w:rPr>
                <w:sz w:val="24"/>
                <w:szCs w:val="24"/>
              </w:rPr>
              <w:t>-</w:t>
            </w:r>
          </w:p>
        </w:tc>
        <w:tc>
          <w:tcPr>
            <w:tcW w:w="1629" w:type="dxa"/>
            <w:tcBorders>
              <w:bottom w:val="nil"/>
            </w:tcBorders>
            <w:tcMar>
              <w:top w:w="113" w:type="dxa"/>
            </w:tcMar>
          </w:tcPr>
          <w:p w:rsidR="005B5140" w:rsidRPr="00D62729" w:rsidRDefault="005B5140" w:rsidP="001439DC">
            <w:pPr>
              <w:jc w:val="center"/>
              <w:rPr>
                <w:sz w:val="24"/>
                <w:szCs w:val="24"/>
              </w:rPr>
            </w:pPr>
            <w:r>
              <w:rPr>
                <w:sz w:val="24"/>
                <w:szCs w:val="24"/>
              </w:rPr>
              <w:t>-</w:t>
            </w:r>
          </w:p>
        </w:tc>
        <w:tc>
          <w:tcPr>
            <w:tcW w:w="1629" w:type="dxa"/>
            <w:tcBorders>
              <w:bottom w:val="nil"/>
            </w:tcBorders>
            <w:tcMar>
              <w:top w:w="113" w:type="dxa"/>
            </w:tcMar>
          </w:tcPr>
          <w:p w:rsidR="005B5140" w:rsidRPr="00D62729" w:rsidRDefault="005B5140" w:rsidP="001439DC">
            <w:pPr>
              <w:jc w:val="center"/>
              <w:rPr>
                <w:sz w:val="24"/>
                <w:szCs w:val="24"/>
              </w:rPr>
            </w:pPr>
            <w:r>
              <w:rPr>
                <w:sz w:val="24"/>
                <w:szCs w:val="24"/>
              </w:rPr>
              <w:t>-</w:t>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r w:rsidR="005B5140" w:rsidRPr="00D62729" w:rsidTr="001439DC">
        <w:trPr>
          <w:cantSplit/>
        </w:trPr>
        <w:tc>
          <w:tcPr>
            <w:tcW w:w="10754" w:type="dxa"/>
            <w:gridSpan w:val="2"/>
            <w:tcBorders>
              <w:bottom w:val="nil"/>
            </w:tcBorders>
            <w:tcMar>
              <w:top w:w="113" w:type="dxa"/>
              <w:bottom w:w="57" w:type="dxa"/>
            </w:tcMar>
            <w:vAlign w:val="center"/>
          </w:tcPr>
          <w:p w:rsidR="005B5140" w:rsidRPr="005B5140" w:rsidRDefault="005B5140" w:rsidP="001F0707">
            <w:pPr>
              <w:pStyle w:val="Paragraphedeliste"/>
              <w:numPr>
                <w:ilvl w:val="0"/>
                <w:numId w:val="2"/>
              </w:numPr>
              <w:ind w:left="376" w:hanging="312"/>
              <w:rPr>
                <w:rStyle w:val="Lienhypertexte"/>
                <w:b/>
                <w:color w:val="auto"/>
                <w:sz w:val="26"/>
                <w:szCs w:val="26"/>
                <w:u w:val="none"/>
              </w:rPr>
            </w:pPr>
            <w:r w:rsidRPr="007B7A2A">
              <w:rPr>
                <w:b/>
                <w:sz w:val="28"/>
                <w:szCs w:val="26"/>
              </w:rPr>
              <w:t xml:space="preserve">Avis de jugement pour une infraction au Code de la sécurité routière </w:t>
            </w:r>
            <w:r w:rsidRPr="00FA5B79">
              <w:rPr>
                <w:b/>
                <w:sz w:val="24"/>
                <w:szCs w:val="26"/>
              </w:rPr>
              <w:t xml:space="preserve">– </w:t>
            </w:r>
            <w:hyperlink r:id="rId16" w:history="1">
              <w:r w:rsidRPr="00FA5B79">
                <w:rPr>
                  <w:rStyle w:val="Lienhypertexte"/>
                  <w:rFonts w:ascii="Arial Narrow" w:hAnsi="Arial Narrow"/>
                  <w:sz w:val="20"/>
                  <w:szCs w:val="24"/>
                </w:rPr>
                <w:t>Consulter la procédure</w:t>
              </w:r>
            </w:hyperlink>
          </w:p>
          <w:p w:rsidR="005B5140" w:rsidRPr="00831A1A" w:rsidRDefault="005B5140" w:rsidP="005B5140">
            <w:pPr>
              <w:ind w:left="376"/>
              <w:rPr>
                <w:b/>
                <w:sz w:val="26"/>
                <w:szCs w:val="26"/>
              </w:rPr>
            </w:pPr>
            <w:r w:rsidRPr="00FA5B79">
              <w:rPr>
                <w:i/>
                <w:sz w:val="20"/>
                <w:szCs w:val="24"/>
              </w:rPr>
              <w:t>L’envoi des avis de jugement pour une infraction au Code de la sécurité routière (CSR) à la SAAQ est nécessaire pour que le dossier du contrevenant soit mis à jour. La SAAQ avisera le contrevenant par écrit des conséquences auxquelles il s’expose, s’il y a lieu.</w:t>
            </w:r>
          </w:p>
        </w:tc>
        <w:tc>
          <w:tcPr>
            <w:tcW w:w="1418" w:type="dxa"/>
            <w:tcBorders>
              <w:bottom w:val="nil"/>
            </w:tcBorders>
            <w:tcMar>
              <w:top w:w="113" w:type="dxa"/>
            </w:tcMar>
          </w:tcPr>
          <w:p w:rsidR="005B5140" w:rsidRPr="00D62729" w:rsidRDefault="005B5140" w:rsidP="001439DC">
            <w:pPr>
              <w:jc w:val="center"/>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726C33">
              <w:rPr>
                <w:sz w:val="24"/>
                <w:szCs w:val="24"/>
              </w:rPr>
            </w:r>
            <w:r w:rsidR="00726C33">
              <w:rPr>
                <w:sz w:val="24"/>
                <w:szCs w:val="24"/>
              </w:rPr>
              <w:fldChar w:fldCharType="separate"/>
            </w:r>
            <w:r>
              <w:rPr>
                <w:sz w:val="24"/>
                <w:szCs w:val="24"/>
              </w:rPr>
              <w:fldChar w:fldCharType="end"/>
            </w:r>
          </w:p>
        </w:tc>
        <w:tc>
          <w:tcPr>
            <w:tcW w:w="1628"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r w:rsidR="005B5140" w:rsidRPr="00D62729" w:rsidTr="001439DC">
        <w:trPr>
          <w:cantSplit/>
        </w:trPr>
        <w:tc>
          <w:tcPr>
            <w:tcW w:w="10754" w:type="dxa"/>
            <w:gridSpan w:val="2"/>
            <w:tcBorders>
              <w:bottom w:val="nil"/>
            </w:tcBorders>
            <w:tcMar>
              <w:top w:w="113" w:type="dxa"/>
              <w:bottom w:w="57" w:type="dxa"/>
            </w:tcMar>
            <w:vAlign w:val="center"/>
          </w:tcPr>
          <w:p w:rsidR="005B5140" w:rsidRPr="005B5140" w:rsidRDefault="005B5140" w:rsidP="001F0707">
            <w:pPr>
              <w:pStyle w:val="Paragraphedeliste"/>
              <w:numPr>
                <w:ilvl w:val="0"/>
                <w:numId w:val="2"/>
              </w:numPr>
              <w:ind w:left="376" w:hanging="312"/>
              <w:rPr>
                <w:rStyle w:val="Lienhypertexte"/>
                <w:b/>
                <w:color w:val="auto"/>
                <w:sz w:val="26"/>
                <w:szCs w:val="26"/>
                <w:u w:val="none"/>
              </w:rPr>
            </w:pPr>
            <w:r w:rsidRPr="007B7A2A">
              <w:rPr>
                <w:b/>
                <w:sz w:val="28"/>
                <w:szCs w:val="26"/>
              </w:rPr>
              <w:t xml:space="preserve">Avis de jugement pour une infraction au Code criminel </w:t>
            </w:r>
            <w:r w:rsidRPr="00FA5B79">
              <w:rPr>
                <w:b/>
                <w:sz w:val="24"/>
                <w:szCs w:val="26"/>
              </w:rPr>
              <w:t xml:space="preserve">– </w:t>
            </w:r>
            <w:hyperlink r:id="rId17" w:history="1">
              <w:r w:rsidRPr="00FA5B79">
                <w:rPr>
                  <w:rStyle w:val="Lienhypertexte"/>
                  <w:rFonts w:ascii="Arial Narrow" w:hAnsi="Arial Narrow"/>
                  <w:sz w:val="20"/>
                  <w:szCs w:val="24"/>
                </w:rPr>
                <w:t>Consulter la procédure</w:t>
              </w:r>
            </w:hyperlink>
          </w:p>
          <w:p w:rsidR="005B5140" w:rsidRPr="00831A1A" w:rsidRDefault="005B5140" w:rsidP="005B5140">
            <w:pPr>
              <w:ind w:left="376"/>
              <w:rPr>
                <w:b/>
                <w:sz w:val="26"/>
                <w:szCs w:val="26"/>
              </w:rPr>
            </w:pPr>
            <w:r w:rsidRPr="00FA5B79">
              <w:rPr>
                <w:i/>
                <w:sz w:val="20"/>
                <w:szCs w:val="24"/>
              </w:rPr>
              <w:t>L’envoi des avis de jugement pour une infraction au Code criminel (ICC) à la SAAQ est nécessaire pour que le dossier du contrevenant soit mis à jour. La SAAQ avisera le contrevenant par écrit des conséquences auxquelles il s’expose.</w:t>
            </w:r>
          </w:p>
        </w:tc>
        <w:tc>
          <w:tcPr>
            <w:tcW w:w="1418" w:type="dxa"/>
            <w:tcBorders>
              <w:bottom w:val="nil"/>
            </w:tcBorders>
            <w:tcMar>
              <w:top w:w="113" w:type="dxa"/>
            </w:tcMar>
          </w:tcPr>
          <w:p w:rsidR="005B5140" w:rsidRPr="00D62729" w:rsidRDefault="005B5140" w:rsidP="001439DC">
            <w:pPr>
              <w:jc w:val="center"/>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726C33">
              <w:rPr>
                <w:sz w:val="24"/>
                <w:szCs w:val="24"/>
              </w:rPr>
            </w:r>
            <w:r w:rsidR="00726C33">
              <w:rPr>
                <w:sz w:val="24"/>
                <w:szCs w:val="24"/>
              </w:rPr>
              <w:fldChar w:fldCharType="separate"/>
            </w:r>
            <w:r>
              <w:rPr>
                <w:sz w:val="24"/>
                <w:szCs w:val="24"/>
              </w:rPr>
              <w:fldChar w:fldCharType="end"/>
            </w:r>
          </w:p>
        </w:tc>
        <w:tc>
          <w:tcPr>
            <w:tcW w:w="1628"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r w:rsidR="005B5140" w:rsidRPr="00D62729" w:rsidTr="001439DC">
        <w:trPr>
          <w:cantSplit/>
        </w:trPr>
        <w:tc>
          <w:tcPr>
            <w:tcW w:w="10754" w:type="dxa"/>
            <w:gridSpan w:val="2"/>
            <w:tcBorders>
              <w:bottom w:val="nil"/>
            </w:tcBorders>
            <w:tcMar>
              <w:top w:w="113" w:type="dxa"/>
              <w:bottom w:w="57" w:type="dxa"/>
            </w:tcMar>
            <w:vAlign w:val="center"/>
          </w:tcPr>
          <w:p w:rsidR="005B5140" w:rsidRPr="005B5140" w:rsidRDefault="005B5140" w:rsidP="001F0707">
            <w:pPr>
              <w:pStyle w:val="Paragraphedeliste"/>
              <w:numPr>
                <w:ilvl w:val="0"/>
                <w:numId w:val="2"/>
              </w:numPr>
              <w:ind w:left="376" w:hanging="312"/>
              <w:rPr>
                <w:rStyle w:val="Lienhypertexte"/>
                <w:b/>
                <w:color w:val="auto"/>
                <w:sz w:val="26"/>
                <w:szCs w:val="26"/>
                <w:u w:val="none"/>
              </w:rPr>
            </w:pPr>
            <w:r w:rsidRPr="007B7A2A">
              <w:rPr>
                <w:b/>
                <w:sz w:val="28"/>
                <w:szCs w:val="26"/>
              </w:rPr>
              <w:t xml:space="preserve">Avis de constat d’infraction ou de jugement PECVL </w:t>
            </w:r>
            <w:r w:rsidRPr="00FA5B79">
              <w:rPr>
                <w:b/>
                <w:sz w:val="24"/>
                <w:szCs w:val="26"/>
              </w:rPr>
              <w:t xml:space="preserve">– </w:t>
            </w:r>
            <w:hyperlink r:id="rId18" w:history="1">
              <w:r w:rsidRPr="00FA5B79">
                <w:rPr>
                  <w:rStyle w:val="Lienhypertexte"/>
                  <w:rFonts w:ascii="Arial Narrow" w:hAnsi="Arial Narrow"/>
                  <w:sz w:val="20"/>
                  <w:szCs w:val="24"/>
                </w:rPr>
                <w:t>Consulter la procédure</w:t>
              </w:r>
            </w:hyperlink>
          </w:p>
          <w:p w:rsidR="005B5140" w:rsidRPr="00831A1A" w:rsidRDefault="005B5140" w:rsidP="005B5140">
            <w:pPr>
              <w:ind w:left="376"/>
              <w:rPr>
                <w:b/>
                <w:sz w:val="26"/>
                <w:szCs w:val="26"/>
              </w:rPr>
            </w:pPr>
            <w:r w:rsidRPr="00FA5B79">
              <w:rPr>
                <w:i/>
                <w:sz w:val="20"/>
                <w:szCs w:val="24"/>
              </w:rPr>
              <w:t>L’envoi des avis de constat d’infraction ou de jugement PECVL (avis PECVL) à la SAAQ est nécessaire pour que le dossier d’un propriétaire, d’un exploitant ou d’un conducteur de véhicules lourds (PECVL) soit mis à jour.</w:t>
            </w:r>
          </w:p>
        </w:tc>
        <w:tc>
          <w:tcPr>
            <w:tcW w:w="1418"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8"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9" w:type="dxa"/>
            <w:tcBorders>
              <w:bottom w:val="nil"/>
            </w:tcBorders>
            <w:tcMar>
              <w:top w:w="113" w:type="dxa"/>
            </w:tcMar>
          </w:tcPr>
          <w:p w:rsidR="005B5140" w:rsidRPr="00D62729" w:rsidRDefault="005B5140" w:rsidP="001439DC">
            <w:pPr>
              <w:jc w:val="center"/>
              <w:rPr>
                <w:sz w:val="24"/>
                <w:szCs w:val="24"/>
              </w:rPr>
            </w:pPr>
            <w:r>
              <w:rPr>
                <w:sz w:val="24"/>
                <w:szCs w:val="24"/>
              </w:rPr>
              <w:t>-</w:t>
            </w:r>
          </w:p>
        </w:tc>
        <w:tc>
          <w:tcPr>
            <w:tcW w:w="1629" w:type="dxa"/>
            <w:tcBorders>
              <w:bottom w:val="nil"/>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r w:rsidR="005B5140" w:rsidRPr="00D62729" w:rsidTr="001439DC">
        <w:trPr>
          <w:cantSplit/>
        </w:trPr>
        <w:tc>
          <w:tcPr>
            <w:tcW w:w="10754" w:type="dxa"/>
            <w:gridSpan w:val="2"/>
            <w:tcBorders>
              <w:bottom w:val="single" w:sz="4" w:space="0" w:color="auto"/>
            </w:tcBorders>
            <w:tcMar>
              <w:top w:w="113" w:type="dxa"/>
              <w:bottom w:w="57" w:type="dxa"/>
            </w:tcMar>
            <w:vAlign w:val="center"/>
          </w:tcPr>
          <w:p w:rsidR="005B5140" w:rsidRPr="005B5140" w:rsidRDefault="005B5140" w:rsidP="00387D5D">
            <w:pPr>
              <w:pStyle w:val="Paragraphedeliste"/>
              <w:keepNext/>
              <w:numPr>
                <w:ilvl w:val="0"/>
                <w:numId w:val="2"/>
              </w:numPr>
              <w:ind w:left="374" w:hanging="312"/>
              <w:rPr>
                <w:rStyle w:val="Lienhypertexte"/>
                <w:b/>
                <w:color w:val="auto"/>
                <w:sz w:val="26"/>
                <w:szCs w:val="26"/>
                <w:u w:val="none"/>
              </w:rPr>
            </w:pPr>
            <w:r w:rsidRPr="007B7A2A">
              <w:rPr>
                <w:b/>
                <w:sz w:val="28"/>
                <w:szCs w:val="26"/>
              </w:rPr>
              <w:t xml:space="preserve">Avis relatif à un événement judiciaire </w:t>
            </w:r>
            <w:r w:rsidRPr="00FA5B79">
              <w:rPr>
                <w:b/>
                <w:sz w:val="24"/>
                <w:szCs w:val="26"/>
              </w:rPr>
              <w:t xml:space="preserve">– </w:t>
            </w:r>
            <w:hyperlink r:id="rId19" w:history="1">
              <w:r w:rsidRPr="00FA5B79">
                <w:rPr>
                  <w:rStyle w:val="Lienhypertexte"/>
                  <w:rFonts w:ascii="Arial Narrow" w:hAnsi="Arial Narrow"/>
                  <w:sz w:val="20"/>
                  <w:szCs w:val="24"/>
                </w:rPr>
                <w:t>Consulter la procédure</w:t>
              </w:r>
            </w:hyperlink>
          </w:p>
          <w:p w:rsidR="005B5140" w:rsidRPr="00831A1A" w:rsidRDefault="005B5140" w:rsidP="005B5140">
            <w:pPr>
              <w:ind w:left="376"/>
              <w:rPr>
                <w:b/>
                <w:sz w:val="26"/>
                <w:szCs w:val="26"/>
              </w:rPr>
            </w:pPr>
            <w:r w:rsidRPr="00FA5B79">
              <w:rPr>
                <w:i/>
                <w:sz w:val="20"/>
                <w:szCs w:val="24"/>
              </w:rPr>
              <w:t>Le signalement des événements judiciaires à la SAAQ est nécessaire pour que le dossier du contrevenant soit mis à jour, s’il y a lieu. Si une mise à jour est effectuée, la SAAQ avisera le contrevenant par écrit.</w:t>
            </w:r>
          </w:p>
        </w:tc>
        <w:tc>
          <w:tcPr>
            <w:tcW w:w="1418" w:type="dxa"/>
            <w:tcBorders>
              <w:bottom w:val="single" w:sz="4" w:space="0" w:color="auto"/>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8" w:type="dxa"/>
            <w:tcBorders>
              <w:bottom w:val="single" w:sz="4" w:space="0" w:color="auto"/>
            </w:tcBorders>
            <w:tcMar>
              <w:top w:w="113" w:type="dxa"/>
            </w:tcMar>
          </w:tcPr>
          <w:p w:rsidR="005B5140" w:rsidRPr="00D62729" w:rsidRDefault="005B5140" w:rsidP="001439DC">
            <w:pPr>
              <w:jc w:val="center"/>
              <w:rPr>
                <w:sz w:val="24"/>
                <w:szCs w:val="24"/>
              </w:rPr>
            </w:pPr>
            <w:r>
              <w:rPr>
                <w:sz w:val="24"/>
                <w:szCs w:val="24"/>
              </w:rPr>
              <w:t>-</w:t>
            </w:r>
          </w:p>
        </w:tc>
        <w:tc>
          <w:tcPr>
            <w:tcW w:w="1629" w:type="dxa"/>
            <w:tcBorders>
              <w:bottom w:val="single" w:sz="4" w:space="0" w:color="auto"/>
            </w:tcBorders>
            <w:tcMar>
              <w:top w:w="113" w:type="dxa"/>
            </w:tcMar>
          </w:tcPr>
          <w:p w:rsidR="005B5140" w:rsidRPr="00D62729" w:rsidRDefault="005B5140" w:rsidP="001439DC">
            <w:pPr>
              <w:jc w:val="center"/>
              <w:rPr>
                <w:sz w:val="24"/>
                <w:szCs w:val="24"/>
              </w:rPr>
            </w:pPr>
            <w:r>
              <w:rPr>
                <w:sz w:val="24"/>
                <w:szCs w:val="24"/>
              </w:rPr>
              <w:t>-</w:t>
            </w:r>
          </w:p>
        </w:tc>
        <w:tc>
          <w:tcPr>
            <w:tcW w:w="1629" w:type="dxa"/>
            <w:tcBorders>
              <w:bottom w:val="single" w:sz="4" w:space="0" w:color="auto"/>
            </w:tcBorders>
            <w:tcMar>
              <w:top w:w="113" w:type="dxa"/>
            </w:tcMar>
          </w:tcPr>
          <w:p w:rsidR="005B5140" w:rsidRPr="00D62729" w:rsidRDefault="005B5140" w:rsidP="001439DC">
            <w:pPr>
              <w:jc w:val="center"/>
              <w:rPr>
                <w:sz w:val="24"/>
                <w:szCs w:val="24"/>
              </w:rPr>
            </w:pPr>
            <w:r>
              <w:rPr>
                <w:sz w:val="24"/>
                <w:szCs w:val="24"/>
              </w:rPr>
              <w:t>-</w:t>
            </w:r>
          </w:p>
        </w:tc>
        <w:tc>
          <w:tcPr>
            <w:tcW w:w="1629" w:type="dxa"/>
            <w:tcBorders>
              <w:bottom w:val="single" w:sz="4" w:space="0" w:color="auto"/>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r w:rsidR="005B5140" w:rsidRPr="00D62729" w:rsidTr="001439DC">
        <w:trPr>
          <w:cantSplit/>
        </w:trPr>
        <w:tc>
          <w:tcPr>
            <w:tcW w:w="10754" w:type="dxa"/>
            <w:gridSpan w:val="2"/>
            <w:tcBorders>
              <w:bottom w:val="single" w:sz="4" w:space="0" w:color="auto"/>
            </w:tcBorders>
            <w:tcMar>
              <w:top w:w="113" w:type="dxa"/>
              <w:bottom w:w="57" w:type="dxa"/>
            </w:tcMar>
            <w:vAlign w:val="center"/>
          </w:tcPr>
          <w:p w:rsidR="005B5140" w:rsidRPr="00E720CD" w:rsidRDefault="005B5140" w:rsidP="00576673">
            <w:pPr>
              <w:pStyle w:val="Paragraphedeliste"/>
              <w:numPr>
                <w:ilvl w:val="0"/>
                <w:numId w:val="2"/>
              </w:numPr>
              <w:ind w:left="376" w:hanging="312"/>
              <w:rPr>
                <w:rStyle w:val="Lienhypertexte"/>
                <w:b/>
                <w:sz w:val="26"/>
                <w:szCs w:val="26"/>
              </w:rPr>
            </w:pPr>
            <w:r w:rsidRPr="007B7A2A">
              <w:rPr>
                <w:b/>
                <w:sz w:val="28"/>
                <w:szCs w:val="26"/>
              </w:rPr>
              <w:t xml:space="preserve">Correction ou annulation d’un avis de jugement </w:t>
            </w:r>
            <w:r w:rsidRPr="00FA5B79">
              <w:rPr>
                <w:b/>
                <w:sz w:val="24"/>
                <w:szCs w:val="26"/>
              </w:rPr>
              <w:t xml:space="preserve">– </w:t>
            </w:r>
            <w:r w:rsidR="00E720CD">
              <w:rPr>
                <w:rStyle w:val="Lienhypertexte"/>
                <w:rFonts w:ascii="Arial Narrow" w:hAnsi="Arial Narrow"/>
                <w:sz w:val="20"/>
                <w:szCs w:val="24"/>
              </w:rPr>
              <w:fldChar w:fldCharType="begin"/>
            </w:r>
            <w:r w:rsidR="00E720CD">
              <w:rPr>
                <w:rStyle w:val="Lienhypertexte"/>
                <w:rFonts w:ascii="Arial Narrow" w:hAnsi="Arial Narrow"/>
                <w:sz w:val="20"/>
                <w:szCs w:val="24"/>
              </w:rPr>
              <w:instrText xml:space="preserve"> HYPERLINK "https://saaq.gouv.qc.ca/saaqclic-eed/echanger-donnees/transmettre/correction-annulation-avis-jugement/" </w:instrText>
            </w:r>
            <w:r w:rsidR="00E720CD">
              <w:rPr>
                <w:rStyle w:val="Lienhypertexte"/>
                <w:rFonts w:ascii="Arial Narrow" w:hAnsi="Arial Narrow"/>
                <w:sz w:val="20"/>
                <w:szCs w:val="24"/>
              </w:rPr>
              <w:fldChar w:fldCharType="separate"/>
            </w:r>
            <w:r w:rsidRPr="00E720CD">
              <w:rPr>
                <w:rStyle w:val="Lienhypertexte"/>
                <w:rFonts w:ascii="Arial Narrow" w:hAnsi="Arial Narrow"/>
                <w:sz w:val="20"/>
                <w:szCs w:val="24"/>
              </w:rPr>
              <w:t>Consulter la procédure</w:t>
            </w:r>
          </w:p>
          <w:p w:rsidR="005B5140" w:rsidRPr="00831A1A" w:rsidRDefault="00E720CD" w:rsidP="005B5140">
            <w:pPr>
              <w:ind w:left="376"/>
              <w:rPr>
                <w:b/>
                <w:sz w:val="26"/>
                <w:szCs w:val="26"/>
              </w:rPr>
            </w:pPr>
            <w:r>
              <w:rPr>
                <w:rStyle w:val="Lienhypertexte"/>
                <w:rFonts w:ascii="Arial Narrow" w:hAnsi="Arial Narrow"/>
                <w:sz w:val="20"/>
                <w:szCs w:val="24"/>
              </w:rPr>
              <w:fldChar w:fldCharType="end"/>
            </w:r>
            <w:r w:rsidR="005B5140" w:rsidRPr="00FA5B79">
              <w:rPr>
                <w:i/>
                <w:sz w:val="20"/>
                <w:szCs w:val="24"/>
              </w:rPr>
              <w:t>L’envoi à la SAAQ des informations relatives à la correction ou à l’annulation d’un avis de jugement est nécessaire pour que le dossier du contrevenant soit mis à jour, s’il y a lieu. Si une mise à jour est effectuée, la SAAQ en avisera le contrevenant par écrit.</w:t>
            </w:r>
          </w:p>
        </w:tc>
        <w:tc>
          <w:tcPr>
            <w:tcW w:w="1418" w:type="dxa"/>
            <w:tcBorders>
              <w:bottom w:val="single" w:sz="4" w:space="0" w:color="auto"/>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28" w:type="dxa"/>
            <w:tcBorders>
              <w:bottom w:val="single" w:sz="4" w:space="0" w:color="auto"/>
            </w:tcBorders>
            <w:tcMar>
              <w:top w:w="113" w:type="dxa"/>
            </w:tcMar>
          </w:tcPr>
          <w:p w:rsidR="005B5140" w:rsidRPr="00D62729" w:rsidRDefault="005B5140" w:rsidP="001439DC">
            <w:pPr>
              <w:jc w:val="center"/>
              <w:rPr>
                <w:sz w:val="24"/>
                <w:szCs w:val="24"/>
              </w:rPr>
            </w:pPr>
            <w:r>
              <w:rPr>
                <w:sz w:val="24"/>
                <w:szCs w:val="24"/>
              </w:rPr>
              <w:t>-</w:t>
            </w:r>
          </w:p>
        </w:tc>
        <w:tc>
          <w:tcPr>
            <w:tcW w:w="1629" w:type="dxa"/>
            <w:tcBorders>
              <w:bottom w:val="single" w:sz="4" w:space="0" w:color="auto"/>
            </w:tcBorders>
            <w:tcMar>
              <w:top w:w="113" w:type="dxa"/>
            </w:tcMar>
          </w:tcPr>
          <w:p w:rsidR="005B5140" w:rsidRPr="00D62729" w:rsidRDefault="005B5140" w:rsidP="001439DC">
            <w:pPr>
              <w:jc w:val="center"/>
              <w:rPr>
                <w:sz w:val="24"/>
                <w:szCs w:val="24"/>
              </w:rPr>
            </w:pPr>
            <w:r>
              <w:rPr>
                <w:sz w:val="24"/>
                <w:szCs w:val="24"/>
              </w:rPr>
              <w:t>-</w:t>
            </w:r>
          </w:p>
        </w:tc>
        <w:tc>
          <w:tcPr>
            <w:tcW w:w="1629" w:type="dxa"/>
            <w:tcBorders>
              <w:bottom w:val="single" w:sz="4" w:space="0" w:color="auto"/>
            </w:tcBorders>
            <w:tcMar>
              <w:top w:w="113" w:type="dxa"/>
            </w:tcMar>
          </w:tcPr>
          <w:p w:rsidR="005B5140" w:rsidRPr="00D62729" w:rsidRDefault="005B5140" w:rsidP="001439DC">
            <w:pPr>
              <w:jc w:val="center"/>
              <w:rPr>
                <w:sz w:val="24"/>
                <w:szCs w:val="24"/>
              </w:rPr>
            </w:pPr>
            <w:r>
              <w:rPr>
                <w:sz w:val="24"/>
                <w:szCs w:val="24"/>
              </w:rPr>
              <w:t>-</w:t>
            </w:r>
          </w:p>
        </w:tc>
        <w:tc>
          <w:tcPr>
            <w:tcW w:w="1629" w:type="dxa"/>
            <w:tcBorders>
              <w:bottom w:val="single" w:sz="4" w:space="0" w:color="auto"/>
            </w:tcBorders>
            <w:tcMar>
              <w:top w:w="113" w:type="dxa"/>
            </w:tcMar>
          </w:tcPr>
          <w:p w:rsidR="005B5140" w:rsidRPr="00D62729" w:rsidRDefault="005B5140" w:rsidP="001439DC">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bl>
    <w:p w:rsidR="00B220BF" w:rsidRDefault="00B220BF"/>
    <w:tbl>
      <w:tblPr>
        <w:tblStyle w:val="Grilledutableau"/>
        <w:tblW w:w="18712" w:type="dxa"/>
        <w:tblInd w:w="-318" w:type="dxa"/>
        <w:tblLayout w:type="fixed"/>
        <w:tblLook w:val="04A0" w:firstRow="1" w:lastRow="0" w:firstColumn="1" w:lastColumn="0" w:noHBand="0" w:noVBand="1"/>
      </w:tblPr>
      <w:tblGrid>
        <w:gridCol w:w="1560"/>
        <w:gridCol w:w="9214"/>
        <w:gridCol w:w="1418"/>
        <w:gridCol w:w="1630"/>
        <w:gridCol w:w="1630"/>
        <w:gridCol w:w="1630"/>
        <w:gridCol w:w="1630"/>
      </w:tblGrid>
      <w:tr w:rsidR="005B5140" w:rsidRPr="00ED0F06" w:rsidTr="007B7A2A">
        <w:trPr>
          <w:cantSplit/>
          <w:trHeight w:val="431"/>
          <w:tblHeader/>
        </w:trPr>
        <w:tc>
          <w:tcPr>
            <w:tcW w:w="1560" w:type="dxa"/>
            <w:vMerge w:val="restart"/>
            <w:tcBorders>
              <w:right w:val="nil"/>
            </w:tcBorders>
            <w:shd w:val="clear" w:color="auto" w:fill="FFFFFF" w:themeFill="background1"/>
            <w:vAlign w:val="center"/>
          </w:tcPr>
          <w:p w:rsidR="005B5140" w:rsidRPr="008B5108" w:rsidRDefault="005B5140" w:rsidP="001D243F">
            <w:pPr>
              <w:rPr>
                <w:b/>
                <w:sz w:val="20"/>
                <w:szCs w:val="24"/>
              </w:rPr>
            </w:pPr>
            <w:r w:rsidRPr="00E9468C">
              <w:rPr>
                <w:rFonts w:ascii="Arial" w:hAnsi="Arial" w:cs="Arial"/>
                <w:noProof/>
                <w:color w:val="FFFFFF" w:themeColor="background1"/>
                <w:spacing w:val="-14"/>
                <w:sz w:val="48"/>
                <w:szCs w:val="48"/>
                <w:lang w:eastAsia="fr-CA"/>
              </w:rPr>
              <w:lastRenderedPageBreak/>
              <mc:AlternateContent>
                <mc:Choice Requires="wpg">
                  <w:drawing>
                    <wp:inline distT="0" distB="0" distL="0" distR="0" wp14:anchorId="1764EC47" wp14:editId="15C91585">
                      <wp:extent cx="633095" cy="633095"/>
                      <wp:effectExtent l="0" t="0" r="0" b="0"/>
                      <wp:docPr id="3" name="Groupe 3"/>
                      <wp:cNvGraphicFramePr/>
                      <a:graphic xmlns:a="http://schemas.openxmlformats.org/drawingml/2006/main">
                        <a:graphicData uri="http://schemas.microsoft.com/office/word/2010/wordprocessingGroup">
                          <wpg:wgp>
                            <wpg:cNvGrpSpPr/>
                            <wpg:grpSpPr>
                              <a:xfrm>
                                <a:off x="0" y="0"/>
                                <a:ext cx="633095" cy="633095"/>
                                <a:chOff x="0" y="0"/>
                                <a:chExt cx="634365" cy="634365"/>
                              </a:xfrm>
                              <a:solidFill>
                                <a:schemeClr val="bg1">
                                  <a:lumMod val="65000"/>
                                </a:schemeClr>
                              </a:solidFill>
                            </wpg:grpSpPr>
                            <wps:wsp>
                              <wps:cNvPr id="4" name="Ellipse 16"/>
                              <wps:cNvSpPr/>
                              <wps:spPr>
                                <a:xfrm>
                                  <a:off x="0" y="0"/>
                                  <a:ext cx="634365" cy="63436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Zone de texte 5"/>
                              <wps:cNvSpPr txBox="1"/>
                              <wps:spPr>
                                <a:xfrm>
                                  <a:off x="104775" y="104775"/>
                                  <a:ext cx="434340" cy="41910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1D243F" w:rsidRPr="00DA0298" w:rsidRDefault="001D243F" w:rsidP="005B5140">
                                    <w:pPr>
                                      <w:jc w:val="center"/>
                                      <w:rPr>
                                        <w:rFonts w:ascii="Arial" w:hAnsi="Arial" w:cs="Arial"/>
                                        <w:b/>
                                        <w:color w:val="FFFFFF" w:themeColor="background1"/>
                                        <w:sz w:val="48"/>
                                        <w:szCs w:val="48"/>
                                      </w:rPr>
                                    </w:pPr>
                                    <w:r>
                                      <w:rPr>
                                        <w:rFonts w:ascii="Arial" w:hAnsi="Arial" w:cs="Arial"/>
                                        <w:b/>
                                        <w:color w:val="FFFFFF" w:themeColor="background1"/>
                                        <w:sz w:val="48"/>
                                        <w:szCs w:val="4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764EC47" id="Groupe 3" o:spid="_x0000_s1029" style="width:49.85pt;height:49.85pt;mso-position-horizontal-relative:char;mso-position-vertical-relative:line" coordsize="6343,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">
                      <v:oval id="Ellipse 16" o:spid="_x0000_s1030" style="position:absolute;width:6343;height:6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" filled="f" stroked="f" strokeweight="2pt"/>
                      <v:shape id="Zone de texte 5" o:spid="_x0000_s1031" type="#_x0000_t202" style="position:absolute;left:1047;top:1047;width:434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1D243F" w:rsidRPr="00DA0298" w:rsidRDefault="001D243F" w:rsidP="005B5140">
                              <w:pPr>
                                <w:jc w:val="center"/>
                                <w:rPr>
                                  <w:rFonts w:ascii="Arial" w:hAnsi="Arial" w:cs="Arial"/>
                                  <w:b/>
                                  <w:color w:val="FFFFFF" w:themeColor="background1"/>
                                  <w:sz w:val="48"/>
                                  <w:szCs w:val="48"/>
                                </w:rPr>
                              </w:pPr>
                              <w:r>
                                <w:rPr>
                                  <w:rFonts w:ascii="Arial" w:hAnsi="Arial" w:cs="Arial"/>
                                  <w:b/>
                                  <w:color w:val="FFFFFF" w:themeColor="background1"/>
                                  <w:sz w:val="48"/>
                                  <w:szCs w:val="48"/>
                                </w:rPr>
                                <w:t>2</w:t>
                              </w:r>
                            </w:p>
                          </w:txbxContent>
                        </v:textbox>
                      </v:shape>
                      <w10:anchorlock/>
                    </v:group>
                  </w:pict>
                </mc:Fallback>
              </mc:AlternateContent>
            </w:r>
          </w:p>
        </w:tc>
        <w:tc>
          <w:tcPr>
            <w:tcW w:w="9214" w:type="dxa"/>
            <w:vMerge w:val="restart"/>
            <w:tcBorders>
              <w:left w:val="nil"/>
            </w:tcBorders>
            <w:shd w:val="clear" w:color="auto" w:fill="FFFFFF" w:themeFill="background1"/>
            <w:vAlign w:val="center"/>
          </w:tcPr>
          <w:p w:rsidR="005B5140" w:rsidRPr="00E46AE8" w:rsidRDefault="005B5140" w:rsidP="001D243F">
            <w:pPr>
              <w:rPr>
                <w:rFonts w:ascii="Arial" w:hAnsi="Arial" w:cs="Arial"/>
                <w:b/>
                <w:color w:val="A6A6A6" w:themeColor="background1" w:themeShade="A6"/>
                <w:spacing w:val="-14"/>
                <w:sz w:val="48"/>
                <w:szCs w:val="48"/>
              </w:rPr>
            </w:pPr>
            <w:r>
              <w:rPr>
                <w:rFonts w:ascii="Arial" w:hAnsi="Arial" w:cs="Arial"/>
                <w:b/>
                <w:color w:val="A6A6A6" w:themeColor="background1" w:themeShade="A6"/>
                <w:spacing w:val="-14"/>
                <w:sz w:val="48"/>
                <w:szCs w:val="48"/>
              </w:rPr>
              <w:t>Demander</w:t>
            </w:r>
            <w:r w:rsidRPr="00E46AE8">
              <w:rPr>
                <w:rFonts w:ascii="Arial" w:hAnsi="Arial" w:cs="Arial"/>
                <w:b/>
                <w:color w:val="A6A6A6" w:themeColor="background1" w:themeShade="A6"/>
                <w:spacing w:val="-14"/>
                <w:sz w:val="48"/>
                <w:szCs w:val="48"/>
              </w:rPr>
              <w:t xml:space="preserve"> des données </w:t>
            </w:r>
          </w:p>
        </w:tc>
        <w:tc>
          <w:tcPr>
            <w:tcW w:w="1418" w:type="dxa"/>
            <w:vMerge w:val="restart"/>
            <w:shd w:val="clear" w:color="auto" w:fill="365F91" w:themeFill="accent1" w:themeFillShade="BF"/>
            <w:vAlign w:val="center"/>
          </w:tcPr>
          <w:p w:rsidR="005B5140" w:rsidRPr="008B5108" w:rsidRDefault="005B5140" w:rsidP="001D243F">
            <w:pPr>
              <w:jc w:val="center"/>
              <w:rPr>
                <w:sz w:val="20"/>
                <w:szCs w:val="24"/>
              </w:rPr>
            </w:pPr>
            <w:r w:rsidRPr="008B5108">
              <w:rPr>
                <w:rFonts w:ascii="Arial" w:hAnsi="Arial" w:cs="Arial"/>
                <w:color w:val="FFFFFF" w:themeColor="background1"/>
                <w:sz w:val="20"/>
                <w:szCs w:val="24"/>
              </w:rPr>
              <w:t>Je transmets ces données</w:t>
            </w:r>
          </w:p>
        </w:tc>
        <w:tc>
          <w:tcPr>
            <w:tcW w:w="6520" w:type="dxa"/>
            <w:gridSpan w:val="4"/>
            <w:shd w:val="clear" w:color="auto" w:fill="C15106"/>
            <w:vAlign w:val="center"/>
          </w:tcPr>
          <w:p w:rsidR="005B5140" w:rsidRPr="008B5108" w:rsidRDefault="005B5140" w:rsidP="001D243F">
            <w:pPr>
              <w:jc w:val="center"/>
              <w:rPr>
                <w:rFonts w:ascii="Arial" w:hAnsi="Arial" w:cs="Arial"/>
                <w:sz w:val="20"/>
                <w:szCs w:val="24"/>
              </w:rPr>
            </w:pPr>
            <w:r w:rsidRPr="008B5108">
              <w:rPr>
                <w:rFonts w:ascii="Arial" w:hAnsi="Arial" w:cs="Arial"/>
                <w:color w:val="FFFFFF" w:themeColor="background1"/>
                <w:sz w:val="20"/>
                <w:szCs w:val="24"/>
              </w:rPr>
              <w:t>Cochez le ou les modes d’échanges que vous utilisez</w:t>
            </w:r>
          </w:p>
        </w:tc>
      </w:tr>
      <w:tr w:rsidR="005B5140" w:rsidRPr="00474C08" w:rsidTr="007B7A2A">
        <w:trPr>
          <w:cantSplit/>
          <w:tblHeader/>
        </w:trPr>
        <w:tc>
          <w:tcPr>
            <w:tcW w:w="1560" w:type="dxa"/>
            <w:vMerge/>
            <w:tcBorders>
              <w:bottom w:val="single" w:sz="4" w:space="0" w:color="auto"/>
              <w:right w:val="nil"/>
            </w:tcBorders>
            <w:shd w:val="clear" w:color="auto" w:fill="FFFFFF" w:themeFill="background1"/>
            <w:vAlign w:val="center"/>
          </w:tcPr>
          <w:p w:rsidR="005B5140" w:rsidRPr="008B5108" w:rsidRDefault="005B5140" w:rsidP="001D243F">
            <w:pPr>
              <w:rPr>
                <w:rFonts w:ascii="Arial" w:hAnsi="Arial" w:cs="Arial"/>
                <w:b/>
                <w:color w:val="FFFFFF" w:themeColor="background1"/>
                <w:sz w:val="20"/>
                <w:szCs w:val="24"/>
              </w:rPr>
            </w:pPr>
          </w:p>
        </w:tc>
        <w:tc>
          <w:tcPr>
            <w:tcW w:w="9214" w:type="dxa"/>
            <w:vMerge/>
            <w:tcBorders>
              <w:left w:val="nil"/>
              <w:bottom w:val="single" w:sz="4" w:space="0" w:color="auto"/>
            </w:tcBorders>
            <w:shd w:val="clear" w:color="auto" w:fill="FFFFFF" w:themeFill="background1"/>
            <w:vAlign w:val="center"/>
          </w:tcPr>
          <w:p w:rsidR="005B5140" w:rsidRPr="008B5108" w:rsidRDefault="005B5140" w:rsidP="001D243F">
            <w:pPr>
              <w:rPr>
                <w:rFonts w:ascii="Arial" w:hAnsi="Arial" w:cs="Arial"/>
                <w:b/>
                <w:color w:val="FFFFFF" w:themeColor="background1"/>
                <w:sz w:val="20"/>
                <w:szCs w:val="24"/>
              </w:rPr>
            </w:pPr>
          </w:p>
        </w:tc>
        <w:tc>
          <w:tcPr>
            <w:tcW w:w="1418" w:type="dxa"/>
            <w:vMerge/>
            <w:tcBorders>
              <w:bottom w:val="single" w:sz="4" w:space="0" w:color="auto"/>
            </w:tcBorders>
            <w:shd w:val="clear" w:color="auto" w:fill="365F91" w:themeFill="accent1" w:themeFillShade="BF"/>
            <w:vAlign w:val="center"/>
          </w:tcPr>
          <w:p w:rsidR="005B5140" w:rsidRPr="008B5108" w:rsidRDefault="005B5140" w:rsidP="001D243F">
            <w:pPr>
              <w:jc w:val="center"/>
              <w:rPr>
                <w:rFonts w:ascii="Arial" w:hAnsi="Arial" w:cs="Arial"/>
                <w:color w:val="FFFFFF" w:themeColor="background1"/>
                <w:sz w:val="20"/>
                <w:szCs w:val="24"/>
              </w:rPr>
            </w:pPr>
          </w:p>
        </w:tc>
        <w:tc>
          <w:tcPr>
            <w:tcW w:w="1630" w:type="dxa"/>
            <w:tcBorders>
              <w:bottom w:val="single" w:sz="4" w:space="0" w:color="auto"/>
            </w:tcBorders>
            <w:shd w:val="clear" w:color="auto" w:fill="365F91" w:themeFill="accent1" w:themeFillShade="BF"/>
            <w:vAlign w:val="center"/>
          </w:tcPr>
          <w:p w:rsidR="005B5140" w:rsidRPr="008B5108" w:rsidRDefault="005B5140" w:rsidP="001D243F">
            <w:pPr>
              <w:jc w:val="center"/>
              <w:rPr>
                <w:rFonts w:ascii="Arial" w:hAnsi="Arial" w:cs="Arial"/>
                <w:color w:val="FFFFFF" w:themeColor="background1"/>
                <w:sz w:val="20"/>
                <w:szCs w:val="24"/>
              </w:rPr>
            </w:pPr>
            <w:r w:rsidRPr="008B5108">
              <w:rPr>
                <w:rFonts w:ascii="Arial" w:hAnsi="Arial" w:cs="Arial"/>
                <w:bCs/>
                <w:color w:val="FFFFFF" w:themeColor="background1"/>
                <w:sz w:val="20"/>
                <w:szCs w:val="24"/>
              </w:rPr>
              <w:t>Fichier par lien informatique</w:t>
            </w:r>
          </w:p>
        </w:tc>
        <w:tc>
          <w:tcPr>
            <w:tcW w:w="1630" w:type="dxa"/>
            <w:tcBorders>
              <w:bottom w:val="single" w:sz="4" w:space="0" w:color="auto"/>
            </w:tcBorders>
            <w:shd w:val="clear" w:color="auto" w:fill="365F91" w:themeFill="accent1" w:themeFillShade="BF"/>
            <w:vAlign w:val="center"/>
          </w:tcPr>
          <w:p w:rsidR="005B5140" w:rsidRPr="008B5108" w:rsidRDefault="005B5140" w:rsidP="001D243F">
            <w:pPr>
              <w:jc w:val="center"/>
              <w:rPr>
                <w:rFonts w:ascii="Arial" w:hAnsi="Arial" w:cs="Arial"/>
                <w:color w:val="FFFFFF" w:themeColor="background1"/>
                <w:sz w:val="20"/>
                <w:szCs w:val="24"/>
              </w:rPr>
            </w:pPr>
            <w:r w:rsidRPr="008B5108">
              <w:rPr>
                <w:rFonts w:ascii="Arial" w:hAnsi="Arial" w:cs="Arial"/>
                <w:bCs/>
                <w:color w:val="FFFFFF" w:themeColor="background1"/>
                <w:sz w:val="20"/>
                <w:szCs w:val="24"/>
              </w:rPr>
              <w:t>Fichier par SAAQclic-EED</w:t>
            </w:r>
          </w:p>
        </w:tc>
        <w:tc>
          <w:tcPr>
            <w:tcW w:w="1630" w:type="dxa"/>
            <w:tcBorders>
              <w:bottom w:val="single" w:sz="4" w:space="0" w:color="auto"/>
            </w:tcBorders>
            <w:shd w:val="clear" w:color="auto" w:fill="365F91" w:themeFill="accent1" w:themeFillShade="BF"/>
            <w:vAlign w:val="center"/>
          </w:tcPr>
          <w:p w:rsidR="005B5140" w:rsidRPr="008B5108" w:rsidRDefault="005B5140" w:rsidP="001D243F">
            <w:pPr>
              <w:jc w:val="center"/>
              <w:rPr>
                <w:rFonts w:ascii="Arial" w:hAnsi="Arial" w:cs="Arial"/>
                <w:color w:val="FFFFFF" w:themeColor="background1"/>
                <w:sz w:val="20"/>
                <w:szCs w:val="24"/>
              </w:rPr>
            </w:pPr>
            <w:r w:rsidRPr="008B5108">
              <w:rPr>
                <w:rFonts w:ascii="Arial" w:hAnsi="Arial" w:cs="Arial"/>
                <w:color w:val="FFFFFF" w:themeColor="background1"/>
                <w:sz w:val="20"/>
                <w:szCs w:val="24"/>
              </w:rPr>
              <w:t>Formulaire en ligne</w:t>
            </w:r>
          </w:p>
        </w:tc>
        <w:tc>
          <w:tcPr>
            <w:tcW w:w="1630" w:type="dxa"/>
            <w:tcBorders>
              <w:bottom w:val="single" w:sz="4" w:space="0" w:color="auto"/>
            </w:tcBorders>
            <w:shd w:val="clear" w:color="auto" w:fill="365F91" w:themeFill="accent1" w:themeFillShade="BF"/>
            <w:vAlign w:val="center"/>
          </w:tcPr>
          <w:p w:rsidR="005B5140" w:rsidRPr="008B5108" w:rsidRDefault="005B5140" w:rsidP="001D243F">
            <w:pPr>
              <w:jc w:val="center"/>
              <w:rPr>
                <w:rFonts w:ascii="Arial" w:hAnsi="Arial" w:cs="Arial"/>
                <w:color w:val="FFFFFF" w:themeColor="background1"/>
                <w:sz w:val="20"/>
                <w:szCs w:val="24"/>
              </w:rPr>
            </w:pPr>
            <w:r w:rsidRPr="008B5108">
              <w:rPr>
                <w:rFonts w:ascii="Arial" w:hAnsi="Arial" w:cs="Arial"/>
                <w:bCs/>
                <w:color w:val="FFFFFF" w:themeColor="background1"/>
                <w:sz w:val="20"/>
                <w:szCs w:val="24"/>
              </w:rPr>
              <w:t>Courrier / Télécopie</w:t>
            </w:r>
          </w:p>
        </w:tc>
      </w:tr>
      <w:tr w:rsidR="005B5140" w:rsidRPr="00D62729" w:rsidTr="007B7A2A">
        <w:tc>
          <w:tcPr>
            <w:tcW w:w="10774" w:type="dxa"/>
            <w:gridSpan w:val="2"/>
            <w:tcBorders>
              <w:bottom w:val="nil"/>
            </w:tcBorders>
            <w:tcMar>
              <w:top w:w="113" w:type="dxa"/>
              <w:bottom w:w="0" w:type="dxa"/>
            </w:tcMar>
            <w:vAlign w:val="center"/>
          </w:tcPr>
          <w:p w:rsidR="005B5140" w:rsidRPr="007368EA" w:rsidRDefault="005B5140" w:rsidP="00B00826">
            <w:pPr>
              <w:pStyle w:val="Paragraphedeliste"/>
              <w:numPr>
                <w:ilvl w:val="0"/>
                <w:numId w:val="2"/>
              </w:numPr>
              <w:ind w:left="376" w:hanging="312"/>
              <w:rPr>
                <w:rStyle w:val="Lienhypertexte"/>
                <w:b/>
                <w:color w:val="auto"/>
                <w:sz w:val="24"/>
                <w:szCs w:val="26"/>
                <w:u w:val="none"/>
              </w:rPr>
            </w:pPr>
            <w:r w:rsidRPr="007B7A2A">
              <w:rPr>
                <w:b/>
                <w:sz w:val="28"/>
                <w:szCs w:val="26"/>
              </w:rPr>
              <w:t xml:space="preserve">Demander une attestation </w:t>
            </w:r>
            <w:r>
              <w:rPr>
                <w:b/>
                <w:sz w:val="24"/>
                <w:szCs w:val="26"/>
              </w:rPr>
              <w:t xml:space="preserve">– </w:t>
            </w:r>
            <w:hyperlink r:id="rId20" w:history="1">
              <w:r w:rsidRPr="00B220BF">
                <w:rPr>
                  <w:rStyle w:val="Lienhypertexte"/>
                  <w:rFonts w:ascii="Arial Narrow" w:hAnsi="Arial Narrow"/>
                  <w:sz w:val="20"/>
                  <w:szCs w:val="24"/>
                </w:rPr>
                <w:t xml:space="preserve">Consulter la procédure </w:t>
              </w:r>
            </w:hyperlink>
          </w:p>
          <w:p w:rsidR="007368EA" w:rsidRPr="00B220BF" w:rsidRDefault="007368EA" w:rsidP="007368EA">
            <w:pPr>
              <w:ind w:left="376"/>
              <w:rPr>
                <w:b/>
                <w:sz w:val="24"/>
                <w:szCs w:val="26"/>
              </w:rPr>
            </w:pPr>
            <w:r w:rsidRPr="00B220BF">
              <w:rPr>
                <w:i/>
                <w:sz w:val="20"/>
                <w:szCs w:val="24"/>
              </w:rPr>
              <w:t>Pour obtenir un document officiel confirmant l’état du dossier d’un contrevenant, il est nécessaire d’envoyer une demande d’attestation à la SAAQ. Ce document peut notamment être utilisé comme preuve en cour.</w:t>
            </w:r>
          </w:p>
        </w:tc>
        <w:tc>
          <w:tcPr>
            <w:tcW w:w="1418" w:type="dxa"/>
            <w:tcBorders>
              <w:bottom w:val="nil"/>
            </w:tcBorders>
            <w:tcMar>
              <w:top w:w="113" w:type="dxa"/>
              <w:bottom w:w="0" w:type="dxa"/>
            </w:tcMar>
          </w:tcPr>
          <w:p w:rsidR="005B5140" w:rsidRPr="00D62729" w:rsidRDefault="005B5140" w:rsidP="00576673">
            <w:pPr>
              <w:jc w:val="center"/>
              <w:rPr>
                <w:sz w:val="24"/>
                <w:szCs w:val="24"/>
              </w:rPr>
            </w:pPr>
            <w:r w:rsidRPr="00D62729">
              <w:rPr>
                <w:sz w:val="24"/>
                <w:szCs w:val="24"/>
              </w:rPr>
              <w:fldChar w:fldCharType="begin">
                <w:ffData>
                  <w:name w:val="CaseACocher1"/>
                  <w:enabled/>
                  <w:calcOnExit w:val="0"/>
                  <w:checkBox>
                    <w:sizeAuto/>
                    <w:default w:val="0"/>
                    <w:checked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30" w:type="dxa"/>
            <w:tcBorders>
              <w:bottom w:val="nil"/>
            </w:tcBorders>
            <w:tcMar>
              <w:top w:w="113" w:type="dxa"/>
              <w:bottom w:w="0" w:type="dxa"/>
            </w:tcMar>
          </w:tcPr>
          <w:p w:rsidR="005B5140" w:rsidRPr="00D62729" w:rsidRDefault="005B5140" w:rsidP="00576673">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30" w:type="dxa"/>
            <w:tcBorders>
              <w:bottom w:val="nil"/>
            </w:tcBorders>
            <w:tcMar>
              <w:top w:w="113" w:type="dxa"/>
              <w:bottom w:w="0" w:type="dxa"/>
            </w:tcMar>
          </w:tcPr>
          <w:p w:rsidR="005B5140" w:rsidRPr="00D62729" w:rsidRDefault="005B5140" w:rsidP="00576673">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30" w:type="dxa"/>
            <w:tcBorders>
              <w:bottom w:val="nil"/>
            </w:tcBorders>
            <w:tcMar>
              <w:top w:w="113" w:type="dxa"/>
              <w:bottom w:w="0" w:type="dxa"/>
            </w:tcMar>
          </w:tcPr>
          <w:p w:rsidR="005B5140" w:rsidRPr="00D62729" w:rsidRDefault="005B5140" w:rsidP="00576673">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30" w:type="dxa"/>
            <w:tcBorders>
              <w:bottom w:val="nil"/>
            </w:tcBorders>
            <w:tcMar>
              <w:top w:w="113" w:type="dxa"/>
              <w:bottom w:w="0" w:type="dxa"/>
            </w:tcMar>
          </w:tcPr>
          <w:p w:rsidR="005B5140" w:rsidRPr="00D62729" w:rsidRDefault="005B5140" w:rsidP="00576673">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r w:rsidR="005B5140" w:rsidRPr="00D62729" w:rsidTr="001439DC">
        <w:tc>
          <w:tcPr>
            <w:tcW w:w="10774" w:type="dxa"/>
            <w:gridSpan w:val="2"/>
            <w:tcBorders>
              <w:bottom w:val="single" w:sz="4" w:space="0" w:color="auto"/>
            </w:tcBorders>
            <w:tcMar>
              <w:top w:w="113" w:type="dxa"/>
              <w:bottom w:w="57" w:type="dxa"/>
            </w:tcMar>
            <w:vAlign w:val="center"/>
          </w:tcPr>
          <w:p w:rsidR="005B5140" w:rsidRPr="007368EA" w:rsidRDefault="005B5140" w:rsidP="00576673">
            <w:pPr>
              <w:pStyle w:val="Paragraphedeliste"/>
              <w:numPr>
                <w:ilvl w:val="0"/>
                <w:numId w:val="2"/>
              </w:numPr>
              <w:ind w:left="376" w:hanging="312"/>
              <w:rPr>
                <w:rStyle w:val="Lienhypertexte"/>
                <w:b/>
                <w:color w:val="auto"/>
                <w:sz w:val="24"/>
                <w:szCs w:val="26"/>
                <w:u w:val="none"/>
              </w:rPr>
            </w:pPr>
            <w:r w:rsidRPr="007B7A2A">
              <w:rPr>
                <w:b/>
                <w:sz w:val="28"/>
                <w:szCs w:val="26"/>
              </w:rPr>
              <w:t xml:space="preserve">Demander des renseignements </w:t>
            </w:r>
            <w:r>
              <w:rPr>
                <w:b/>
                <w:sz w:val="24"/>
                <w:szCs w:val="26"/>
              </w:rPr>
              <w:t xml:space="preserve">– </w:t>
            </w:r>
            <w:hyperlink r:id="rId21" w:history="1">
              <w:r w:rsidRPr="00B220BF">
                <w:rPr>
                  <w:rStyle w:val="Lienhypertexte"/>
                  <w:rFonts w:ascii="Arial Narrow" w:hAnsi="Arial Narrow"/>
                  <w:sz w:val="20"/>
                  <w:szCs w:val="24"/>
                </w:rPr>
                <w:t>Consulter la procédure</w:t>
              </w:r>
            </w:hyperlink>
          </w:p>
          <w:p w:rsidR="007368EA" w:rsidRPr="00B220BF" w:rsidRDefault="007368EA" w:rsidP="007368EA">
            <w:pPr>
              <w:ind w:left="376"/>
              <w:rPr>
                <w:b/>
                <w:sz w:val="24"/>
                <w:szCs w:val="26"/>
              </w:rPr>
            </w:pPr>
            <w:r w:rsidRPr="00B220BF">
              <w:rPr>
                <w:i/>
                <w:sz w:val="20"/>
                <w:szCs w:val="24"/>
              </w:rPr>
              <w:t>Un organisme doit soumettre une demande de renseignements à la SAAQ pour obtenir des renseignements concernant le dossier d’un conducteur ou l’immatriculation d’un véhicule.</w:t>
            </w:r>
          </w:p>
        </w:tc>
        <w:tc>
          <w:tcPr>
            <w:tcW w:w="1418" w:type="dxa"/>
            <w:tcBorders>
              <w:bottom w:val="single" w:sz="4" w:space="0" w:color="auto"/>
            </w:tcBorders>
            <w:tcMar>
              <w:top w:w="113" w:type="dxa"/>
            </w:tcMar>
          </w:tcPr>
          <w:p w:rsidR="005B5140" w:rsidRPr="00D62729" w:rsidRDefault="005B5140" w:rsidP="00576673">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30" w:type="dxa"/>
            <w:tcBorders>
              <w:bottom w:val="single" w:sz="4" w:space="0" w:color="auto"/>
            </w:tcBorders>
            <w:tcMar>
              <w:top w:w="113" w:type="dxa"/>
            </w:tcMar>
          </w:tcPr>
          <w:p w:rsidR="005B5140" w:rsidRPr="00D62729" w:rsidRDefault="005B5140" w:rsidP="00576673">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30" w:type="dxa"/>
            <w:tcBorders>
              <w:bottom w:val="single" w:sz="4" w:space="0" w:color="auto"/>
            </w:tcBorders>
            <w:tcMar>
              <w:top w:w="113" w:type="dxa"/>
            </w:tcMar>
          </w:tcPr>
          <w:p w:rsidR="005B5140" w:rsidRPr="00D62729" w:rsidRDefault="005B5140" w:rsidP="00576673">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30" w:type="dxa"/>
            <w:tcBorders>
              <w:bottom w:val="single" w:sz="4" w:space="0" w:color="auto"/>
            </w:tcBorders>
            <w:tcMar>
              <w:top w:w="113" w:type="dxa"/>
            </w:tcMar>
          </w:tcPr>
          <w:p w:rsidR="005B5140" w:rsidRPr="00D62729" w:rsidRDefault="005B5140" w:rsidP="00576673">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c>
          <w:tcPr>
            <w:tcW w:w="1630" w:type="dxa"/>
            <w:tcBorders>
              <w:bottom w:val="single" w:sz="4" w:space="0" w:color="auto"/>
            </w:tcBorders>
            <w:tcMar>
              <w:top w:w="113" w:type="dxa"/>
            </w:tcMar>
          </w:tcPr>
          <w:p w:rsidR="005B5140" w:rsidRPr="00D62729" w:rsidRDefault="005B5140" w:rsidP="00576673">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bl>
    <w:p w:rsidR="00772259" w:rsidRDefault="00772259">
      <w:r>
        <w:br w:type="page"/>
      </w:r>
    </w:p>
    <w:p w:rsidR="000B4350" w:rsidRDefault="000B4350">
      <w:pPr>
        <w:rPr>
          <w:rFonts w:asciiTheme="majorHAnsi" w:eastAsiaTheme="majorEastAsia" w:hAnsiTheme="majorHAnsi" w:cstheme="majorBidi"/>
          <w:b/>
          <w:bCs/>
          <w:color w:val="365F91" w:themeColor="accent1" w:themeShade="BF"/>
          <w:sz w:val="28"/>
          <w:szCs w:val="28"/>
        </w:rPr>
      </w:pPr>
    </w:p>
    <w:tbl>
      <w:tblPr>
        <w:tblStyle w:val="Grilledutableau"/>
        <w:tblW w:w="0" w:type="auto"/>
        <w:tblInd w:w="-318" w:type="dxa"/>
        <w:tblLayout w:type="fixed"/>
        <w:tblLook w:val="04A0" w:firstRow="1" w:lastRow="0" w:firstColumn="1" w:lastColumn="0" w:noHBand="0" w:noVBand="1"/>
      </w:tblPr>
      <w:tblGrid>
        <w:gridCol w:w="1419"/>
        <w:gridCol w:w="10064"/>
        <w:gridCol w:w="1418"/>
      </w:tblGrid>
      <w:tr w:rsidR="003416EF" w:rsidRPr="00ED0F06" w:rsidTr="001439DC">
        <w:trPr>
          <w:trHeight w:val="635"/>
          <w:tblHeader/>
        </w:trPr>
        <w:tc>
          <w:tcPr>
            <w:tcW w:w="1419" w:type="dxa"/>
            <w:vMerge w:val="restart"/>
            <w:tcBorders>
              <w:right w:val="nil"/>
            </w:tcBorders>
            <w:shd w:val="clear" w:color="auto" w:fill="FFFFFF" w:themeFill="background1"/>
            <w:vAlign w:val="center"/>
          </w:tcPr>
          <w:p w:rsidR="003416EF" w:rsidRPr="000C3D3D" w:rsidRDefault="005B5140" w:rsidP="003416EF">
            <w:pPr>
              <w:rPr>
                <w:b/>
                <w:color w:val="F2F2F2" w:themeColor="background1" w:themeShade="F2"/>
                <w:sz w:val="48"/>
                <w:szCs w:val="24"/>
              </w:rPr>
            </w:pPr>
            <w:r w:rsidRPr="00E9468C">
              <w:rPr>
                <w:rFonts w:ascii="Arial" w:hAnsi="Arial" w:cs="Arial"/>
                <w:noProof/>
                <w:color w:val="FFFFFF" w:themeColor="background1"/>
                <w:spacing w:val="-14"/>
                <w:sz w:val="48"/>
                <w:szCs w:val="48"/>
                <w:lang w:eastAsia="fr-CA"/>
              </w:rPr>
              <mc:AlternateContent>
                <mc:Choice Requires="wpg">
                  <w:drawing>
                    <wp:inline distT="0" distB="0" distL="0" distR="0" wp14:anchorId="7B6C6B8B" wp14:editId="0966B1D4">
                      <wp:extent cx="633095" cy="633095"/>
                      <wp:effectExtent l="0" t="0" r="0" b="0"/>
                      <wp:docPr id="6" name="Groupe 6"/>
                      <wp:cNvGraphicFramePr/>
                      <a:graphic xmlns:a="http://schemas.openxmlformats.org/drawingml/2006/main">
                        <a:graphicData uri="http://schemas.microsoft.com/office/word/2010/wordprocessingGroup">
                          <wpg:wgp>
                            <wpg:cNvGrpSpPr/>
                            <wpg:grpSpPr>
                              <a:xfrm>
                                <a:off x="0" y="0"/>
                                <a:ext cx="633095" cy="633095"/>
                                <a:chOff x="0" y="0"/>
                                <a:chExt cx="634365" cy="634365"/>
                              </a:xfrm>
                              <a:solidFill>
                                <a:schemeClr val="bg1">
                                  <a:lumMod val="65000"/>
                                </a:schemeClr>
                              </a:solidFill>
                            </wpg:grpSpPr>
                            <wps:wsp>
                              <wps:cNvPr id="7" name="Ellipse 16"/>
                              <wps:cNvSpPr/>
                              <wps:spPr>
                                <a:xfrm>
                                  <a:off x="0" y="0"/>
                                  <a:ext cx="634365" cy="63436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Zone de texte 8"/>
                              <wps:cNvSpPr txBox="1"/>
                              <wps:spPr>
                                <a:xfrm>
                                  <a:off x="104775" y="104775"/>
                                  <a:ext cx="434340" cy="41910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rsidR="001D243F" w:rsidRPr="00DA0298" w:rsidRDefault="001D243F" w:rsidP="005B5140">
                                    <w:pPr>
                                      <w:jc w:val="center"/>
                                      <w:rPr>
                                        <w:rFonts w:ascii="Arial" w:hAnsi="Arial" w:cs="Arial"/>
                                        <w:b/>
                                        <w:color w:val="FFFFFF" w:themeColor="background1"/>
                                        <w:sz w:val="48"/>
                                        <w:szCs w:val="48"/>
                                      </w:rPr>
                                    </w:pPr>
                                    <w:r>
                                      <w:rPr>
                                        <w:rFonts w:ascii="Arial" w:hAnsi="Arial" w:cs="Arial"/>
                                        <w:b/>
                                        <w:color w:val="FFFFFF" w:themeColor="background1"/>
                                        <w:sz w:val="48"/>
                                        <w:szCs w:val="4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B6C6B8B" id="Groupe 6" o:spid="_x0000_s1032" style="width:49.85pt;height:49.85pt;mso-position-horizontal-relative:char;mso-position-vertical-relative:line" coordsize="6343,6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">
                      <v:oval id="Ellipse 16" o:spid="_x0000_s1033" style="position:absolute;width:6343;height:6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" filled="f" stroked="f" strokeweight="2pt"/>
                      <v:shape id="Zone de texte 8" o:spid="_x0000_s1034" type="#_x0000_t202" style="position:absolute;left:1047;top:1047;width:434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1D243F" w:rsidRPr="00DA0298" w:rsidRDefault="001D243F" w:rsidP="005B5140">
                              <w:pPr>
                                <w:jc w:val="center"/>
                                <w:rPr>
                                  <w:rFonts w:ascii="Arial" w:hAnsi="Arial" w:cs="Arial"/>
                                  <w:b/>
                                  <w:color w:val="FFFFFF" w:themeColor="background1"/>
                                  <w:sz w:val="48"/>
                                  <w:szCs w:val="48"/>
                                </w:rPr>
                              </w:pPr>
                              <w:r>
                                <w:rPr>
                                  <w:rFonts w:ascii="Arial" w:hAnsi="Arial" w:cs="Arial"/>
                                  <w:b/>
                                  <w:color w:val="FFFFFF" w:themeColor="background1"/>
                                  <w:sz w:val="48"/>
                                  <w:szCs w:val="48"/>
                                </w:rPr>
                                <w:t>3</w:t>
                              </w:r>
                            </w:p>
                          </w:txbxContent>
                        </v:textbox>
                      </v:shape>
                      <w10:anchorlock/>
                    </v:group>
                  </w:pict>
                </mc:Fallback>
              </mc:AlternateContent>
            </w:r>
          </w:p>
        </w:tc>
        <w:tc>
          <w:tcPr>
            <w:tcW w:w="10064" w:type="dxa"/>
            <w:vMerge w:val="restart"/>
            <w:tcBorders>
              <w:left w:val="nil"/>
            </w:tcBorders>
            <w:shd w:val="clear" w:color="auto" w:fill="FFFFFF" w:themeFill="background1"/>
            <w:vAlign w:val="center"/>
          </w:tcPr>
          <w:p w:rsidR="003416EF" w:rsidRPr="00E46AE8" w:rsidRDefault="003416EF" w:rsidP="001D243F">
            <w:pPr>
              <w:rPr>
                <w:rFonts w:ascii="Arial" w:hAnsi="Arial" w:cs="Arial"/>
                <w:b/>
                <w:color w:val="A6A6A6" w:themeColor="background1" w:themeShade="A6"/>
                <w:spacing w:val="-14"/>
                <w:sz w:val="48"/>
                <w:szCs w:val="48"/>
              </w:rPr>
            </w:pPr>
            <w:r>
              <w:rPr>
                <w:rFonts w:ascii="Arial" w:hAnsi="Arial" w:cs="Arial"/>
                <w:b/>
                <w:color w:val="A6A6A6" w:themeColor="background1" w:themeShade="A6"/>
                <w:spacing w:val="-14"/>
                <w:sz w:val="48"/>
                <w:szCs w:val="48"/>
              </w:rPr>
              <w:t>Tâches d’administration</w:t>
            </w:r>
            <w:r w:rsidRPr="00E46AE8">
              <w:rPr>
                <w:rFonts w:ascii="Arial" w:hAnsi="Arial" w:cs="Arial"/>
                <w:b/>
                <w:color w:val="A6A6A6" w:themeColor="background1" w:themeShade="A6"/>
                <w:spacing w:val="-14"/>
                <w:sz w:val="48"/>
                <w:szCs w:val="48"/>
              </w:rPr>
              <w:t xml:space="preserve"> </w:t>
            </w:r>
          </w:p>
        </w:tc>
        <w:tc>
          <w:tcPr>
            <w:tcW w:w="1418" w:type="dxa"/>
            <w:vMerge w:val="restart"/>
            <w:shd w:val="clear" w:color="auto" w:fill="365F91" w:themeFill="accent1" w:themeFillShade="BF"/>
            <w:vAlign w:val="center"/>
          </w:tcPr>
          <w:p w:rsidR="003416EF" w:rsidRPr="003C68DB" w:rsidRDefault="003416EF" w:rsidP="007635A9">
            <w:pPr>
              <w:jc w:val="center"/>
              <w:rPr>
                <w:sz w:val="20"/>
                <w:szCs w:val="24"/>
              </w:rPr>
            </w:pPr>
            <w:r w:rsidRPr="003C68DB">
              <w:rPr>
                <w:rFonts w:ascii="Arial" w:hAnsi="Arial" w:cs="Arial"/>
                <w:color w:val="FFFFFF" w:themeColor="background1"/>
                <w:sz w:val="20"/>
                <w:szCs w:val="24"/>
              </w:rPr>
              <w:t>J’effectue ces tâches</w:t>
            </w:r>
          </w:p>
        </w:tc>
      </w:tr>
      <w:tr w:rsidR="003416EF" w:rsidRPr="00474C08" w:rsidTr="001439DC">
        <w:trPr>
          <w:trHeight w:val="276"/>
          <w:tblHeader/>
        </w:trPr>
        <w:tc>
          <w:tcPr>
            <w:tcW w:w="1419" w:type="dxa"/>
            <w:vMerge/>
            <w:tcBorders>
              <w:bottom w:val="single" w:sz="4" w:space="0" w:color="auto"/>
              <w:right w:val="nil"/>
            </w:tcBorders>
            <w:shd w:val="clear" w:color="auto" w:fill="FFFFFF" w:themeFill="background1"/>
            <w:vAlign w:val="center"/>
          </w:tcPr>
          <w:p w:rsidR="003416EF" w:rsidRPr="00474C08" w:rsidRDefault="003416EF" w:rsidP="00576673">
            <w:pPr>
              <w:rPr>
                <w:rFonts w:ascii="Arial" w:hAnsi="Arial" w:cs="Arial"/>
                <w:b/>
                <w:color w:val="FFFFFF" w:themeColor="background1"/>
                <w:sz w:val="24"/>
                <w:szCs w:val="24"/>
              </w:rPr>
            </w:pPr>
          </w:p>
        </w:tc>
        <w:tc>
          <w:tcPr>
            <w:tcW w:w="10064" w:type="dxa"/>
            <w:vMerge/>
            <w:tcBorders>
              <w:left w:val="nil"/>
              <w:bottom w:val="single" w:sz="4" w:space="0" w:color="auto"/>
            </w:tcBorders>
            <w:shd w:val="clear" w:color="auto" w:fill="FFFFFF" w:themeFill="background1"/>
            <w:vAlign w:val="center"/>
          </w:tcPr>
          <w:p w:rsidR="003416EF" w:rsidRPr="00474C08" w:rsidRDefault="003416EF" w:rsidP="00576673">
            <w:pPr>
              <w:rPr>
                <w:rFonts w:ascii="Arial" w:hAnsi="Arial" w:cs="Arial"/>
                <w:b/>
                <w:color w:val="FFFFFF" w:themeColor="background1"/>
                <w:sz w:val="24"/>
                <w:szCs w:val="24"/>
              </w:rPr>
            </w:pPr>
          </w:p>
        </w:tc>
        <w:tc>
          <w:tcPr>
            <w:tcW w:w="1418" w:type="dxa"/>
            <w:vMerge/>
            <w:tcBorders>
              <w:bottom w:val="single" w:sz="4" w:space="0" w:color="auto"/>
            </w:tcBorders>
            <w:shd w:val="clear" w:color="auto" w:fill="365F91" w:themeFill="accent1" w:themeFillShade="BF"/>
            <w:vAlign w:val="center"/>
          </w:tcPr>
          <w:p w:rsidR="003416EF" w:rsidRPr="00474C08" w:rsidRDefault="003416EF" w:rsidP="00576673">
            <w:pPr>
              <w:rPr>
                <w:rFonts w:ascii="Arial" w:hAnsi="Arial" w:cs="Arial"/>
                <w:b/>
                <w:color w:val="FFFFFF" w:themeColor="background1"/>
                <w:sz w:val="24"/>
                <w:szCs w:val="24"/>
              </w:rPr>
            </w:pPr>
          </w:p>
        </w:tc>
      </w:tr>
      <w:tr w:rsidR="003416EF" w:rsidRPr="00D62729" w:rsidTr="001439DC">
        <w:tc>
          <w:tcPr>
            <w:tcW w:w="11483" w:type="dxa"/>
            <w:gridSpan w:val="2"/>
            <w:tcBorders>
              <w:bottom w:val="nil"/>
            </w:tcBorders>
            <w:tcMar>
              <w:top w:w="113" w:type="dxa"/>
              <w:bottom w:w="57" w:type="dxa"/>
            </w:tcMar>
            <w:vAlign w:val="center"/>
          </w:tcPr>
          <w:p w:rsidR="003416EF" w:rsidRPr="007368EA" w:rsidRDefault="003416EF" w:rsidP="0023056C">
            <w:pPr>
              <w:pStyle w:val="Paragraphedeliste"/>
              <w:numPr>
                <w:ilvl w:val="0"/>
                <w:numId w:val="2"/>
              </w:numPr>
              <w:ind w:left="376" w:hanging="312"/>
              <w:rPr>
                <w:rStyle w:val="Lienhypertexte"/>
                <w:b/>
                <w:color w:val="auto"/>
                <w:sz w:val="24"/>
                <w:szCs w:val="26"/>
                <w:u w:val="none"/>
              </w:rPr>
            </w:pPr>
            <w:r w:rsidRPr="007B7A2A">
              <w:rPr>
                <w:b/>
                <w:sz w:val="28"/>
                <w:szCs w:val="26"/>
              </w:rPr>
              <w:t xml:space="preserve">Confirmer le solde des amendes </w:t>
            </w:r>
            <w:r>
              <w:rPr>
                <w:b/>
                <w:sz w:val="24"/>
                <w:szCs w:val="26"/>
              </w:rPr>
              <w:t xml:space="preserve">– </w:t>
            </w:r>
            <w:hyperlink r:id="rId22" w:history="1">
              <w:r w:rsidRPr="003C68DB">
                <w:rPr>
                  <w:rStyle w:val="Lienhypertexte"/>
                  <w:rFonts w:ascii="Arial Narrow" w:hAnsi="Arial Narrow"/>
                  <w:sz w:val="20"/>
                  <w:szCs w:val="24"/>
                </w:rPr>
                <w:t>Consulter la procédure</w:t>
              </w:r>
            </w:hyperlink>
          </w:p>
          <w:p w:rsidR="007368EA" w:rsidRPr="003C68DB" w:rsidRDefault="007368EA" w:rsidP="007368EA">
            <w:pPr>
              <w:ind w:left="376"/>
              <w:rPr>
                <w:b/>
                <w:sz w:val="24"/>
                <w:szCs w:val="26"/>
              </w:rPr>
            </w:pPr>
            <w:r w:rsidRPr="003C68DB">
              <w:rPr>
                <w:i/>
                <w:sz w:val="20"/>
                <w:szCs w:val="24"/>
              </w:rPr>
              <w:t>La SAAQ peut récupérer des sommes auprès des contrevenants et les transmettre aux percepteurs pour régler les amendes non payées.</w:t>
            </w:r>
          </w:p>
        </w:tc>
        <w:tc>
          <w:tcPr>
            <w:tcW w:w="1418" w:type="dxa"/>
            <w:tcBorders>
              <w:bottom w:val="nil"/>
            </w:tcBorders>
            <w:tcMar>
              <w:top w:w="113" w:type="dxa"/>
            </w:tcMar>
          </w:tcPr>
          <w:p w:rsidR="003416EF" w:rsidRPr="00D62729" w:rsidRDefault="003416EF" w:rsidP="00576673">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r w:rsidR="003416EF" w:rsidRPr="00D62729" w:rsidTr="001439DC">
        <w:tc>
          <w:tcPr>
            <w:tcW w:w="11483" w:type="dxa"/>
            <w:gridSpan w:val="2"/>
            <w:tcBorders>
              <w:bottom w:val="nil"/>
            </w:tcBorders>
            <w:tcMar>
              <w:top w:w="113" w:type="dxa"/>
              <w:bottom w:w="57" w:type="dxa"/>
            </w:tcMar>
            <w:vAlign w:val="center"/>
          </w:tcPr>
          <w:p w:rsidR="003416EF" w:rsidRPr="007368EA" w:rsidRDefault="003416EF" w:rsidP="00C86447">
            <w:pPr>
              <w:pStyle w:val="Paragraphedeliste"/>
              <w:numPr>
                <w:ilvl w:val="0"/>
                <w:numId w:val="2"/>
              </w:numPr>
              <w:ind w:left="376" w:hanging="312"/>
              <w:rPr>
                <w:rStyle w:val="Lienhypertexte"/>
                <w:b/>
                <w:color w:val="auto"/>
                <w:sz w:val="24"/>
                <w:szCs w:val="26"/>
                <w:u w:val="none"/>
              </w:rPr>
            </w:pPr>
            <w:r w:rsidRPr="007B7A2A">
              <w:rPr>
                <w:b/>
                <w:sz w:val="28"/>
                <w:szCs w:val="26"/>
              </w:rPr>
              <w:t xml:space="preserve">Payer les factures liées aux échanges avec la SAAQ </w:t>
            </w:r>
            <w:r>
              <w:rPr>
                <w:b/>
                <w:sz w:val="24"/>
                <w:szCs w:val="26"/>
              </w:rPr>
              <w:t xml:space="preserve">– </w:t>
            </w:r>
            <w:hyperlink r:id="rId23" w:history="1">
              <w:r w:rsidRPr="003C68DB">
                <w:rPr>
                  <w:rStyle w:val="Lienhypertexte"/>
                  <w:rFonts w:ascii="Arial Narrow" w:hAnsi="Arial Narrow"/>
                  <w:sz w:val="20"/>
                  <w:szCs w:val="24"/>
                </w:rPr>
                <w:t>Consulter la procédure</w:t>
              </w:r>
            </w:hyperlink>
          </w:p>
          <w:p w:rsidR="007368EA" w:rsidRPr="003C68DB" w:rsidRDefault="007368EA" w:rsidP="007368EA">
            <w:pPr>
              <w:ind w:left="376"/>
              <w:rPr>
                <w:b/>
                <w:sz w:val="24"/>
                <w:szCs w:val="26"/>
              </w:rPr>
            </w:pPr>
            <w:r w:rsidRPr="003C68DB">
              <w:rPr>
                <w:i/>
                <w:sz w:val="20"/>
                <w:szCs w:val="24"/>
              </w:rPr>
              <w:t>Les services de la SAAQ sont facturés sur une base mensuelle et doivent être payés dans un délai de 30 jours suivant la production de la facture.</w:t>
            </w:r>
          </w:p>
        </w:tc>
        <w:tc>
          <w:tcPr>
            <w:tcW w:w="1418" w:type="dxa"/>
            <w:tcBorders>
              <w:bottom w:val="nil"/>
            </w:tcBorders>
            <w:tcMar>
              <w:top w:w="113" w:type="dxa"/>
            </w:tcMar>
          </w:tcPr>
          <w:p w:rsidR="003416EF" w:rsidRPr="00D62729" w:rsidRDefault="003416EF" w:rsidP="00576673">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r w:rsidR="003416EF" w:rsidRPr="00D62729" w:rsidTr="001439DC">
        <w:tc>
          <w:tcPr>
            <w:tcW w:w="11483" w:type="dxa"/>
            <w:gridSpan w:val="2"/>
            <w:tcBorders>
              <w:bottom w:val="single" w:sz="4" w:space="0" w:color="auto"/>
            </w:tcBorders>
            <w:tcMar>
              <w:top w:w="113" w:type="dxa"/>
              <w:bottom w:w="57" w:type="dxa"/>
            </w:tcMar>
          </w:tcPr>
          <w:p w:rsidR="003416EF" w:rsidRPr="007368EA" w:rsidRDefault="003416EF" w:rsidP="00F112AA">
            <w:pPr>
              <w:pStyle w:val="Paragraphedeliste"/>
              <w:numPr>
                <w:ilvl w:val="0"/>
                <w:numId w:val="2"/>
              </w:numPr>
              <w:ind w:left="376" w:hanging="312"/>
              <w:rPr>
                <w:rStyle w:val="Lienhypertexte"/>
                <w:b/>
                <w:color w:val="1F497D"/>
                <w:sz w:val="24"/>
                <w:szCs w:val="26"/>
                <w:u w:val="none"/>
              </w:rPr>
            </w:pPr>
            <w:r w:rsidRPr="007B7A2A">
              <w:rPr>
                <w:b/>
                <w:sz w:val="28"/>
                <w:szCs w:val="26"/>
              </w:rPr>
              <w:t xml:space="preserve">Vérifier la liste des avis de jugement transmis à la SAAQ </w:t>
            </w:r>
            <w:r>
              <w:rPr>
                <w:b/>
                <w:sz w:val="24"/>
                <w:szCs w:val="26"/>
              </w:rPr>
              <w:t xml:space="preserve">– </w:t>
            </w:r>
            <w:hyperlink r:id="rId24" w:history="1">
              <w:r w:rsidRPr="003C68DB">
                <w:rPr>
                  <w:rStyle w:val="Lienhypertexte"/>
                  <w:rFonts w:ascii="Arial Narrow" w:hAnsi="Arial Narrow"/>
                  <w:sz w:val="20"/>
                  <w:szCs w:val="24"/>
                </w:rPr>
                <w:t>Consulter la procédure</w:t>
              </w:r>
            </w:hyperlink>
          </w:p>
          <w:p w:rsidR="007368EA" w:rsidRPr="003C68DB" w:rsidRDefault="007368EA" w:rsidP="007368EA">
            <w:pPr>
              <w:ind w:left="376"/>
              <w:rPr>
                <w:b/>
                <w:color w:val="1F497D"/>
                <w:sz w:val="24"/>
                <w:szCs w:val="26"/>
              </w:rPr>
            </w:pPr>
            <w:r w:rsidRPr="003C68DB">
              <w:rPr>
                <w:i/>
                <w:sz w:val="20"/>
                <w:szCs w:val="24"/>
              </w:rPr>
              <w:t>La SAAQ transmet mensuellement aux organismes, par la poste, la liste des avis de jugement qu’elle a reçus. Cette liste contient tous les avis de jugement transmis par l’organisme dans le dernier mois et indique le délai de transmission à la SAAQ.</w:t>
            </w:r>
          </w:p>
        </w:tc>
        <w:tc>
          <w:tcPr>
            <w:tcW w:w="1418" w:type="dxa"/>
            <w:tcBorders>
              <w:bottom w:val="single" w:sz="4" w:space="0" w:color="auto"/>
            </w:tcBorders>
            <w:tcMar>
              <w:top w:w="113" w:type="dxa"/>
            </w:tcMar>
          </w:tcPr>
          <w:p w:rsidR="003416EF" w:rsidRPr="00D62729" w:rsidRDefault="003416EF" w:rsidP="001D243F">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r w:rsidR="003416EF" w:rsidRPr="00D62729" w:rsidTr="001439DC">
        <w:tc>
          <w:tcPr>
            <w:tcW w:w="11483" w:type="dxa"/>
            <w:gridSpan w:val="2"/>
            <w:tcBorders>
              <w:bottom w:val="single" w:sz="4" w:space="0" w:color="auto"/>
            </w:tcBorders>
            <w:tcMar>
              <w:top w:w="113" w:type="dxa"/>
              <w:bottom w:w="57" w:type="dxa"/>
            </w:tcMar>
          </w:tcPr>
          <w:p w:rsidR="003416EF" w:rsidRPr="007368EA" w:rsidRDefault="003416EF" w:rsidP="00E32689">
            <w:pPr>
              <w:pStyle w:val="Paragraphedeliste"/>
              <w:numPr>
                <w:ilvl w:val="0"/>
                <w:numId w:val="2"/>
              </w:numPr>
              <w:ind w:left="376" w:hanging="312"/>
              <w:rPr>
                <w:rStyle w:val="Lienhypertexte"/>
                <w:b/>
                <w:color w:val="1F497D"/>
                <w:sz w:val="24"/>
                <w:szCs w:val="26"/>
                <w:u w:val="none"/>
              </w:rPr>
            </w:pPr>
            <w:r w:rsidRPr="007B7A2A">
              <w:rPr>
                <w:b/>
                <w:sz w:val="28"/>
                <w:szCs w:val="26"/>
              </w:rPr>
              <w:t xml:space="preserve">Vérifier la liste des amendes non payées avec levée de sanction effectuée </w:t>
            </w:r>
            <w:r>
              <w:rPr>
                <w:b/>
                <w:sz w:val="24"/>
                <w:szCs w:val="26"/>
              </w:rPr>
              <w:t xml:space="preserve">– </w:t>
            </w:r>
            <w:hyperlink r:id="rId25" w:history="1">
              <w:r w:rsidRPr="003C68DB">
                <w:rPr>
                  <w:rStyle w:val="Lienhypertexte"/>
                  <w:rFonts w:ascii="Arial Narrow" w:hAnsi="Arial Narrow"/>
                  <w:sz w:val="20"/>
                  <w:szCs w:val="24"/>
                </w:rPr>
                <w:t>Consulter la procédure</w:t>
              </w:r>
            </w:hyperlink>
          </w:p>
          <w:p w:rsidR="007368EA" w:rsidRPr="003C68DB" w:rsidRDefault="007368EA" w:rsidP="007368EA">
            <w:pPr>
              <w:ind w:left="376"/>
              <w:rPr>
                <w:b/>
                <w:color w:val="1F497D"/>
                <w:sz w:val="24"/>
                <w:szCs w:val="26"/>
              </w:rPr>
            </w:pPr>
            <w:r w:rsidRPr="003C68DB">
              <w:rPr>
                <w:i/>
                <w:sz w:val="20"/>
                <w:szCs w:val="24"/>
              </w:rPr>
              <w:t>La SAAQ transmet par la poste en janvier, mai et septembre la liste des amendes non payées avec levée de sanction effectuée dont elle attend toujours l’avis de paiement. La vérification de cette liste par l’organisme permet de régler les dossiers en suspens et de déterminer si des cas de fraude sont survenus.</w:t>
            </w:r>
          </w:p>
        </w:tc>
        <w:tc>
          <w:tcPr>
            <w:tcW w:w="1418" w:type="dxa"/>
            <w:tcBorders>
              <w:bottom w:val="single" w:sz="4" w:space="0" w:color="auto"/>
            </w:tcBorders>
            <w:tcMar>
              <w:top w:w="113" w:type="dxa"/>
            </w:tcMar>
          </w:tcPr>
          <w:p w:rsidR="003416EF" w:rsidRPr="00D62729" w:rsidRDefault="003416EF" w:rsidP="001D243F">
            <w:pPr>
              <w:jc w:val="center"/>
              <w:rPr>
                <w:sz w:val="24"/>
                <w:szCs w:val="24"/>
              </w:rPr>
            </w:pPr>
            <w:r w:rsidRPr="00D62729">
              <w:rPr>
                <w:sz w:val="24"/>
                <w:szCs w:val="24"/>
              </w:rPr>
              <w:fldChar w:fldCharType="begin">
                <w:ffData>
                  <w:name w:val="CaseACocher1"/>
                  <w:enabled/>
                  <w:calcOnExit w:val="0"/>
                  <w:checkBox>
                    <w:sizeAuto/>
                    <w:default w:val="0"/>
                  </w:checkBox>
                </w:ffData>
              </w:fldChar>
            </w:r>
            <w:r w:rsidRPr="00D62729">
              <w:rPr>
                <w:sz w:val="24"/>
                <w:szCs w:val="24"/>
              </w:rPr>
              <w:instrText xml:space="preserve"> FORMCHECKBOX </w:instrText>
            </w:r>
            <w:r w:rsidR="00726C33">
              <w:rPr>
                <w:sz w:val="24"/>
                <w:szCs w:val="24"/>
              </w:rPr>
            </w:r>
            <w:r w:rsidR="00726C33">
              <w:rPr>
                <w:sz w:val="24"/>
                <w:szCs w:val="24"/>
              </w:rPr>
              <w:fldChar w:fldCharType="separate"/>
            </w:r>
            <w:r w:rsidRPr="00D62729">
              <w:rPr>
                <w:sz w:val="24"/>
                <w:szCs w:val="24"/>
              </w:rPr>
              <w:fldChar w:fldCharType="end"/>
            </w:r>
          </w:p>
        </w:tc>
      </w:tr>
    </w:tbl>
    <w:p w:rsidR="000F26F7" w:rsidRDefault="000F26F7"/>
    <w:sectPr w:rsidR="000F26F7" w:rsidSect="00525E48">
      <w:headerReference w:type="first" r:id="rId26"/>
      <w:pgSz w:w="20160" w:h="12240" w:orient="landscape" w:code="5"/>
      <w:pgMar w:top="839" w:right="1165" w:bottom="993" w:left="1134" w:header="708" w:footer="3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43F" w:rsidRDefault="001D243F" w:rsidP="004F1042">
      <w:pPr>
        <w:spacing w:after="0" w:line="240" w:lineRule="auto"/>
      </w:pPr>
      <w:r>
        <w:separator/>
      </w:r>
    </w:p>
  </w:endnote>
  <w:endnote w:type="continuationSeparator" w:id="0">
    <w:p w:rsidR="001D243F" w:rsidRDefault="001D243F" w:rsidP="004F1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6A6A6" w:themeColor="background1" w:themeShade="A6"/>
        <w:sz w:val="24"/>
        <w:szCs w:val="32"/>
      </w:rPr>
      <w:id w:val="536558086"/>
      <w:docPartObj>
        <w:docPartGallery w:val="Page Numbers (Top of Page)"/>
        <w:docPartUnique/>
      </w:docPartObj>
    </w:sdtPr>
    <w:sdtEndPr>
      <w:rPr>
        <w:rFonts w:ascii="Arial" w:hAnsi="Arial" w:cs="Arial"/>
      </w:rPr>
    </w:sdtEndPr>
    <w:sdtContent>
      <w:p w:rsidR="001D243F" w:rsidRPr="00525E48" w:rsidRDefault="001D243F" w:rsidP="000B4350">
        <w:pPr>
          <w:tabs>
            <w:tab w:val="right" w:pos="17861"/>
          </w:tabs>
          <w:spacing w:after="0"/>
          <w:rPr>
            <w:color w:val="A6A6A6" w:themeColor="background1" w:themeShade="A6"/>
            <w:sz w:val="24"/>
            <w:szCs w:val="32"/>
          </w:rPr>
        </w:pPr>
        <w:r w:rsidRPr="00525E48">
          <w:rPr>
            <w:noProof/>
            <w:color w:val="A6A6A6" w:themeColor="background1" w:themeShade="A6"/>
            <w:sz w:val="20"/>
            <w:szCs w:val="24"/>
            <w:lang w:eastAsia="fr-CA"/>
          </w:rPr>
          <w:drawing>
            <wp:anchor distT="0" distB="0" distL="114300" distR="114300" simplePos="0" relativeHeight="251659264" behindDoc="1" locked="0" layoutInCell="1" allowOverlap="1" wp14:anchorId="1F1A37B6" wp14:editId="4BD801C8">
              <wp:simplePos x="0" y="0"/>
              <wp:positionH relativeFrom="column">
                <wp:posOffset>10316505</wp:posOffset>
              </wp:positionH>
              <wp:positionV relativeFrom="paragraph">
                <wp:posOffset>-1658221</wp:posOffset>
              </wp:positionV>
              <wp:extent cx="1379512" cy="1552997"/>
              <wp:effectExtent l="0" t="0" r="0" b="9525"/>
              <wp:wrapNone/>
              <wp:docPr id="2" name="TestEchangesTran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changesTranspa.p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1379512" cy="1552997"/>
                      </a:xfrm>
                      <a:prstGeom prst="rect">
                        <a:avLst/>
                      </a:prstGeom>
                    </pic:spPr>
                  </pic:pic>
                </a:graphicData>
              </a:graphic>
              <wp14:sizeRelH relativeFrom="page">
                <wp14:pctWidth>0</wp14:pctWidth>
              </wp14:sizeRelH>
              <wp14:sizeRelV relativeFrom="page">
                <wp14:pctHeight>0</wp14:pctHeight>
              </wp14:sizeRelV>
            </wp:anchor>
          </w:drawing>
        </w:r>
        <w:r w:rsidRPr="00525E48">
          <w:rPr>
            <w:rFonts w:ascii="Arial" w:hAnsi="Arial" w:cs="Arial"/>
            <w:color w:val="A6A6A6" w:themeColor="background1" w:themeShade="A6"/>
            <w:sz w:val="24"/>
            <w:szCs w:val="32"/>
          </w:rPr>
          <w:t>Les données que j’échange avec la SAAQ</w:t>
        </w:r>
        <w:r w:rsidRPr="00525E48">
          <w:rPr>
            <w:color w:val="A6A6A6" w:themeColor="background1" w:themeShade="A6"/>
            <w:sz w:val="24"/>
            <w:szCs w:val="32"/>
          </w:rPr>
          <w:tab/>
        </w:r>
        <w:r w:rsidRPr="00525E48">
          <w:rPr>
            <w:rFonts w:ascii="Arial" w:hAnsi="Arial" w:cs="Arial"/>
            <w:color w:val="A6A6A6" w:themeColor="background1" w:themeShade="A6"/>
            <w:sz w:val="24"/>
            <w:szCs w:val="32"/>
          </w:rPr>
          <w:t>P</w:t>
        </w:r>
        <w:r w:rsidRPr="00525E48">
          <w:rPr>
            <w:color w:val="A6A6A6" w:themeColor="background1" w:themeShade="A6"/>
            <w:sz w:val="24"/>
            <w:szCs w:val="32"/>
          </w:rPr>
          <w:t xml:space="preserve">. </w:t>
        </w:r>
        <w:r w:rsidRPr="00525E48">
          <w:rPr>
            <w:rFonts w:ascii="Arial" w:hAnsi="Arial" w:cs="Arial"/>
            <w:bCs/>
            <w:color w:val="A6A6A6" w:themeColor="background1" w:themeShade="A6"/>
            <w:sz w:val="24"/>
            <w:szCs w:val="32"/>
          </w:rPr>
          <w:fldChar w:fldCharType="begin"/>
        </w:r>
        <w:r w:rsidRPr="00525E48">
          <w:rPr>
            <w:rFonts w:ascii="Arial" w:hAnsi="Arial" w:cs="Arial"/>
            <w:bCs/>
            <w:color w:val="A6A6A6" w:themeColor="background1" w:themeShade="A6"/>
            <w:sz w:val="24"/>
            <w:szCs w:val="32"/>
          </w:rPr>
          <w:instrText>PAGE</w:instrText>
        </w:r>
        <w:r w:rsidRPr="00525E48">
          <w:rPr>
            <w:rFonts w:ascii="Arial" w:hAnsi="Arial" w:cs="Arial"/>
            <w:bCs/>
            <w:color w:val="A6A6A6" w:themeColor="background1" w:themeShade="A6"/>
            <w:sz w:val="24"/>
            <w:szCs w:val="32"/>
          </w:rPr>
          <w:fldChar w:fldCharType="separate"/>
        </w:r>
        <w:r>
          <w:rPr>
            <w:rFonts w:ascii="Arial" w:hAnsi="Arial" w:cs="Arial"/>
            <w:bCs/>
            <w:noProof/>
            <w:color w:val="A6A6A6" w:themeColor="background1" w:themeShade="A6"/>
            <w:sz w:val="24"/>
            <w:szCs w:val="32"/>
          </w:rPr>
          <w:t>3</w:t>
        </w:r>
        <w:r w:rsidRPr="00525E48">
          <w:rPr>
            <w:rFonts w:ascii="Arial" w:hAnsi="Arial" w:cs="Arial"/>
            <w:bCs/>
            <w:color w:val="A6A6A6" w:themeColor="background1" w:themeShade="A6"/>
            <w:sz w:val="24"/>
            <w:szCs w:val="32"/>
          </w:rPr>
          <w:fldChar w:fldCharType="end"/>
        </w:r>
        <w:r w:rsidRPr="00525E48">
          <w:rPr>
            <w:rFonts w:ascii="Arial" w:hAnsi="Arial" w:cs="Arial"/>
            <w:color w:val="A6A6A6" w:themeColor="background1" w:themeShade="A6"/>
            <w:sz w:val="24"/>
            <w:szCs w:val="32"/>
            <w:lang w:val="fr-FR"/>
          </w:rPr>
          <w:t>/</w:t>
        </w:r>
        <w:r>
          <w:rPr>
            <w:rFonts w:ascii="Arial" w:hAnsi="Arial" w:cs="Arial"/>
            <w:bCs/>
            <w:color w:val="A6A6A6" w:themeColor="background1" w:themeShade="A6"/>
            <w:sz w:val="24"/>
            <w:szCs w:val="32"/>
          </w:rPr>
          <w:fldChar w:fldCharType="begin"/>
        </w:r>
        <w:r>
          <w:rPr>
            <w:rFonts w:ascii="Arial" w:hAnsi="Arial" w:cs="Arial"/>
            <w:bCs/>
            <w:color w:val="A6A6A6" w:themeColor="background1" w:themeShade="A6"/>
            <w:sz w:val="24"/>
            <w:szCs w:val="32"/>
          </w:rPr>
          <w:instrText xml:space="preserve"> SECTIONPAGES   \* MERGEFORMAT </w:instrText>
        </w:r>
        <w:r>
          <w:rPr>
            <w:rFonts w:ascii="Arial" w:hAnsi="Arial" w:cs="Arial"/>
            <w:bCs/>
            <w:color w:val="A6A6A6" w:themeColor="background1" w:themeShade="A6"/>
            <w:sz w:val="24"/>
            <w:szCs w:val="32"/>
          </w:rPr>
          <w:fldChar w:fldCharType="separate"/>
        </w:r>
        <w:r w:rsidR="00726C33">
          <w:rPr>
            <w:rFonts w:ascii="Arial" w:hAnsi="Arial" w:cs="Arial"/>
            <w:bCs/>
            <w:noProof/>
            <w:color w:val="A6A6A6" w:themeColor="background1" w:themeShade="A6"/>
            <w:sz w:val="24"/>
            <w:szCs w:val="32"/>
          </w:rPr>
          <w:t>3</w:t>
        </w:r>
        <w:r>
          <w:rPr>
            <w:rFonts w:ascii="Arial" w:hAnsi="Arial" w:cs="Arial"/>
            <w:bCs/>
            <w:color w:val="A6A6A6" w:themeColor="background1" w:themeShade="A6"/>
            <w:sz w:val="24"/>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43F" w:rsidRDefault="001D243F" w:rsidP="004F1042">
      <w:pPr>
        <w:spacing w:after="0" w:line="240" w:lineRule="auto"/>
      </w:pPr>
      <w:r>
        <w:separator/>
      </w:r>
    </w:p>
  </w:footnote>
  <w:footnote w:type="continuationSeparator" w:id="0">
    <w:p w:rsidR="001D243F" w:rsidRDefault="001D243F" w:rsidP="004F1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32"/>
        <w:szCs w:val="32"/>
      </w:rPr>
      <w:id w:val="-1185740067"/>
      <w:docPartObj>
        <w:docPartGallery w:val="Page Numbers (Top of Page)"/>
        <w:docPartUnique/>
      </w:docPartObj>
    </w:sdtPr>
    <w:sdtEndPr>
      <w:rPr>
        <w:rFonts w:ascii="Arial" w:hAnsi="Arial" w:cs="Arial"/>
        <w:color w:val="D9D9D9" w:themeColor="background1" w:themeShade="D9"/>
      </w:rPr>
    </w:sdtEndPr>
    <w:sdtContent>
      <w:p w:rsidR="001D243F" w:rsidRPr="009B17DC" w:rsidRDefault="001D243F" w:rsidP="00846BB7">
        <w:pPr>
          <w:tabs>
            <w:tab w:val="right" w:pos="12191"/>
          </w:tabs>
          <w:rPr>
            <w:sz w:val="32"/>
            <w:szCs w:val="32"/>
          </w:rPr>
        </w:pPr>
        <w:r w:rsidRPr="009B17DC">
          <w:rPr>
            <w:rFonts w:ascii="Arial" w:hAnsi="Arial" w:cs="Arial"/>
            <w:color w:val="D9D9D9" w:themeColor="background1" w:themeShade="D9"/>
            <w:sz w:val="32"/>
            <w:szCs w:val="32"/>
          </w:rPr>
          <w:t>Grille d’activités – Les données que j’échange</w:t>
        </w:r>
        <w:r w:rsidRPr="009B17DC">
          <w:rPr>
            <w:sz w:val="32"/>
            <w:szCs w:val="32"/>
          </w:rPr>
          <w:tab/>
        </w:r>
        <w:r w:rsidRPr="009B17DC">
          <w:rPr>
            <w:rFonts w:ascii="Arial" w:hAnsi="Arial" w:cs="Arial"/>
            <w:b/>
            <w:bCs/>
            <w:color w:val="D9D9D9" w:themeColor="background1" w:themeShade="D9"/>
            <w:sz w:val="32"/>
            <w:szCs w:val="32"/>
          </w:rPr>
          <w:fldChar w:fldCharType="begin"/>
        </w:r>
        <w:r w:rsidRPr="009B17DC">
          <w:rPr>
            <w:rFonts w:ascii="Arial" w:hAnsi="Arial" w:cs="Arial"/>
            <w:b/>
            <w:bCs/>
            <w:color w:val="D9D9D9" w:themeColor="background1" w:themeShade="D9"/>
            <w:sz w:val="32"/>
            <w:szCs w:val="32"/>
          </w:rPr>
          <w:instrText>PAGE</w:instrText>
        </w:r>
        <w:r w:rsidRPr="009B17DC">
          <w:rPr>
            <w:rFonts w:ascii="Arial" w:hAnsi="Arial" w:cs="Arial"/>
            <w:b/>
            <w:bCs/>
            <w:color w:val="D9D9D9" w:themeColor="background1" w:themeShade="D9"/>
            <w:sz w:val="32"/>
            <w:szCs w:val="32"/>
          </w:rPr>
          <w:fldChar w:fldCharType="separate"/>
        </w:r>
        <w:r>
          <w:rPr>
            <w:rFonts w:ascii="Arial" w:hAnsi="Arial" w:cs="Arial"/>
            <w:b/>
            <w:bCs/>
            <w:noProof/>
            <w:color w:val="D9D9D9" w:themeColor="background1" w:themeShade="D9"/>
            <w:sz w:val="32"/>
            <w:szCs w:val="32"/>
          </w:rPr>
          <w:t>2</w:t>
        </w:r>
        <w:r w:rsidRPr="009B17DC">
          <w:rPr>
            <w:rFonts w:ascii="Arial" w:hAnsi="Arial" w:cs="Arial"/>
            <w:b/>
            <w:bCs/>
            <w:color w:val="D9D9D9" w:themeColor="background1" w:themeShade="D9"/>
            <w:sz w:val="32"/>
            <w:szCs w:val="32"/>
          </w:rPr>
          <w:fldChar w:fldCharType="end"/>
        </w:r>
        <w:r w:rsidRPr="009B17DC">
          <w:rPr>
            <w:rFonts w:ascii="Arial" w:hAnsi="Arial" w:cs="Arial"/>
            <w:color w:val="D9D9D9" w:themeColor="background1" w:themeShade="D9"/>
            <w:sz w:val="32"/>
            <w:szCs w:val="32"/>
            <w:lang w:val="fr-FR"/>
          </w:rPr>
          <w:t>/</w:t>
        </w:r>
        <w:r w:rsidRPr="009B17DC">
          <w:rPr>
            <w:rFonts w:ascii="Arial" w:hAnsi="Arial" w:cs="Arial"/>
            <w:b/>
            <w:bCs/>
            <w:color w:val="D9D9D9" w:themeColor="background1" w:themeShade="D9"/>
            <w:sz w:val="32"/>
            <w:szCs w:val="32"/>
          </w:rPr>
          <w:fldChar w:fldCharType="begin"/>
        </w:r>
        <w:r w:rsidRPr="009B17DC">
          <w:rPr>
            <w:rFonts w:ascii="Arial" w:hAnsi="Arial" w:cs="Arial"/>
            <w:b/>
            <w:bCs/>
            <w:color w:val="D9D9D9" w:themeColor="background1" w:themeShade="D9"/>
            <w:sz w:val="32"/>
            <w:szCs w:val="32"/>
          </w:rPr>
          <w:instrText>NUMPAGES</w:instrText>
        </w:r>
        <w:r w:rsidRPr="009B17DC">
          <w:rPr>
            <w:rFonts w:ascii="Arial" w:hAnsi="Arial" w:cs="Arial"/>
            <w:b/>
            <w:bCs/>
            <w:color w:val="D9D9D9" w:themeColor="background1" w:themeShade="D9"/>
            <w:sz w:val="32"/>
            <w:szCs w:val="32"/>
          </w:rPr>
          <w:fldChar w:fldCharType="separate"/>
        </w:r>
        <w:r>
          <w:rPr>
            <w:rFonts w:ascii="Arial" w:hAnsi="Arial" w:cs="Arial"/>
            <w:b/>
            <w:bCs/>
            <w:noProof/>
            <w:color w:val="D9D9D9" w:themeColor="background1" w:themeShade="D9"/>
            <w:sz w:val="32"/>
            <w:szCs w:val="32"/>
          </w:rPr>
          <w:t>4</w:t>
        </w:r>
        <w:r w:rsidRPr="009B17DC">
          <w:rPr>
            <w:rFonts w:ascii="Arial" w:hAnsi="Arial" w:cs="Arial"/>
            <w:b/>
            <w:bCs/>
            <w:color w:val="D9D9D9" w:themeColor="background1" w:themeShade="D9"/>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6291"/>
    <w:multiLevelType w:val="hybridMultilevel"/>
    <w:tmpl w:val="54965826"/>
    <w:lvl w:ilvl="0" w:tplc="0C0C0001">
      <w:start w:val="1"/>
      <w:numFmt w:val="bullet"/>
      <w:lvlText w:val=""/>
      <w:lvlJc w:val="left"/>
      <w:pPr>
        <w:ind w:left="1120" w:hanging="360"/>
      </w:pPr>
      <w:rPr>
        <w:rFonts w:ascii="Symbol" w:hAnsi="Symbol" w:hint="default"/>
      </w:rPr>
    </w:lvl>
    <w:lvl w:ilvl="1" w:tplc="0C0C0003" w:tentative="1">
      <w:start w:val="1"/>
      <w:numFmt w:val="bullet"/>
      <w:lvlText w:val="o"/>
      <w:lvlJc w:val="left"/>
      <w:pPr>
        <w:ind w:left="1840" w:hanging="360"/>
      </w:pPr>
      <w:rPr>
        <w:rFonts w:ascii="Courier New" w:hAnsi="Courier New" w:cs="Courier New" w:hint="default"/>
      </w:rPr>
    </w:lvl>
    <w:lvl w:ilvl="2" w:tplc="0C0C0005" w:tentative="1">
      <w:start w:val="1"/>
      <w:numFmt w:val="bullet"/>
      <w:lvlText w:val=""/>
      <w:lvlJc w:val="left"/>
      <w:pPr>
        <w:ind w:left="2560" w:hanging="360"/>
      </w:pPr>
      <w:rPr>
        <w:rFonts w:ascii="Wingdings" w:hAnsi="Wingdings" w:hint="default"/>
      </w:rPr>
    </w:lvl>
    <w:lvl w:ilvl="3" w:tplc="0C0C0001" w:tentative="1">
      <w:start w:val="1"/>
      <w:numFmt w:val="bullet"/>
      <w:lvlText w:val=""/>
      <w:lvlJc w:val="left"/>
      <w:pPr>
        <w:ind w:left="3280" w:hanging="360"/>
      </w:pPr>
      <w:rPr>
        <w:rFonts w:ascii="Symbol" w:hAnsi="Symbol" w:hint="default"/>
      </w:rPr>
    </w:lvl>
    <w:lvl w:ilvl="4" w:tplc="0C0C0003" w:tentative="1">
      <w:start w:val="1"/>
      <w:numFmt w:val="bullet"/>
      <w:lvlText w:val="o"/>
      <w:lvlJc w:val="left"/>
      <w:pPr>
        <w:ind w:left="4000" w:hanging="360"/>
      </w:pPr>
      <w:rPr>
        <w:rFonts w:ascii="Courier New" w:hAnsi="Courier New" w:cs="Courier New" w:hint="default"/>
      </w:rPr>
    </w:lvl>
    <w:lvl w:ilvl="5" w:tplc="0C0C0005" w:tentative="1">
      <w:start w:val="1"/>
      <w:numFmt w:val="bullet"/>
      <w:lvlText w:val=""/>
      <w:lvlJc w:val="left"/>
      <w:pPr>
        <w:ind w:left="4720" w:hanging="360"/>
      </w:pPr>
      <w:rPr>
        <w:rFonts w:ascii="Wingdings" w:hAnsi="Wingdings" w:hint="default"/>
      </w:rPr>
    </w:lvl>
    <w:lvl w:ilvl="6" w:tplc="0C0C0001" w:tentative="1">
      <w:start w:val="1"/>
      <w:numFmt w:val="bullet"/>
      <w:lvlText w:val=""/>
      <w:lvlJc w:val="left"/>
      <w:pPr>
        <w:ind w:left="5440" w:hanging="360"/>
      </w:pPr>
      <w:rPr>
        <w:rFonts w:ascii="Symbol" w:hAnsi="Symbol" w:hint="default"/>
      </w:rPr>
    </w:lvl>
    <w:lvl w:ilvl="7" w:tplc="0C0C0003" w:tentative="1">
      <w:start w:val="1"/>
      <w:numFmt w:val="bullet"/>
      <w:lvlText w:val="o"/>
      <w:lvlJc w:val="left"/>
      <w:pPr>
        <w:ind w:left="6160" w:hanging="360"/>
      </w:pPr>
      <w:rPr>
        <w:rFonts w:ascii="Courier New" w:hAnsi="Courier New" w:cs="Courier New" w:hint="default"/>
      </w:rPr>
    </w:lvl>
    <w:lvl w:ilvl="8" w:tplc="0C0C0005" w:tentative="1">
      <w:start w:val="1"/>
      <w:numFmt w:val="bullet"/>
      <w:lvlText w:val=""/>
      <w:lvlJc w:val="left"/>
      <w:pPr>
        <w:ind w:left="6880" w:hanging="360"/>
      </w:pPr>
      <w:rPr>
        <w:rFonts w:ascii="Wingdings" w:hAnsi="Wingdings" w:hint="default"/>
      </w:rPr>
    </w:lvl>
  </w:abstractNum>
  <w:abstractNum w:abstractNumId="1" w15:restartNumberingAfterBreak="0">
    <w:nsid w:val="09BD5858"/>
    <w:multiLevelType w:val="hybridMultilevel"/>
    <w:tmpl w:val="04826A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2F00D9A"/>
    <w:multiLevelType w:val="hybridMultilevel"/>
    <w:tmpl w:val="1F9A9CD0"/>
    <w:lvl w:ilvl="0" w:tplc="7D629E92">
      <w:start w:val="1"/>
      <w:numFmt w:val="bullet"/>
      <w:lvlText w:val=""/>
      <w:lvlJc w:val="left"/>
      <w:pPr>
        <w:ind w:left="644"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1B3396"/>
    <w:multiLevelType w:val="hybridMultilevel"/>
    <w:tmpl w:val="966AD1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32C4D90"/>
    <w:multiLevelType w:val="hybridMultilevel"/>
    <w:tmpl w:val="A6ACA50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107684F"/>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7006BE"/>
    <w:multiLevelType w:val="hybridMultilevel"/>
    <w:tmpl w:val="BAF2738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Times New Roman"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Times New Roman"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Times New Roman"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4A88772E"/>
    <w:multiLevelType w:val="hybridMultilevel"/>
    <w:tmpl w:val="AD16A772"/>
    <w:lvl w:ilvl="0" w:tplc="56FECFC0">
      <w:numFmt w:val="bullet"/>
      <w:lvlText w:val="•"/>
      <w:lvlJc w:val="left"/>
      <w:pPr>
        <w:ind w:left="760" w:hanging="360"/>
      </w:pPr>
      <w:rPr>
        <w:rFonts w:ascii="Calibri" w:eastAsiaTheme="minorHAnsi" w:hAnsi="Calibri" w:cstheme="minorBidi" w:hint="default"/>
      </w:rPr>
    </w:lvl>
    <w:lvl w:ilvl="1" w:tplc="0C0C0003" w:tentative="1">
      <w:start w:val="1"/>
      <w:numFmt w:val="bullet"/>
      <w:lvlText w:val="o"/>
      <w:lvlJc w:val="left"/>
      <w:pPr>
        <w:ind w:left="1480" w:hanging="360"/>
      </w:pPr>
      <w:rPr>
        <w:rFonts w:ascii="Courier New" w:hAnsi="Courier New" w:cs="Courier New" w:hint="default"/>
      </w:rPr>
    </w:lvl>
    <w:lvl w:ilvl="2" w:tplc="0C0C0005" w:tentative="1">
      <w:start w:val="1"/>
      <w:numFmt w:val="bullet"/>
      <w:lvlText w:val=""/>
      <w:lvlJc w:val="left"/>
      <w:pPr>
        <w:ind w:left="2200" w:hanging="360"/>
      </w:pPr>
      <w:rPr>
        <w:rFonts w:ascii="Wingdings" w:hAnsi="Wingdings" w:hint="default"/>
      </w:rPr>
    </w:lvl>
    <w:lvl w:ilvl="3" w:tplc="0C0C0001" w:tentative="1">
      <w:start w:val="1"/>
      <w:numFmt w:val="bullet"/>
      <w:lvlText w:val=""/>
      <w:lvlJc w:val="left"/>
      <w:pPr>
        <w:ind w:left="2920" w:hanging="360"/>
      </w:pPr>
      <w:rPr>
        <w:rFonts w:ascii="Symbol" w:hAnsi="Symbol" w:hint="default"/>
      </w:rPr>
    </w:lvl>
    <w:lvl w:ilvl="4" w:tplc="0C0C0003" w:tentative="1">
      <w:start w:val="1"/>
      <w:numFmt w:val="bullet"/>
      <w:lvlText w:val="o"/>
      <w:lvlJc w:val="left"/>
      <w:pPr>
        <w:ind w:left="3640" w:hanging="360"/>
      </w:pPr>
      <w:rPr>
        <w:rFonts w:ascii="Courier New" w:hAnsi="Courier New" w:cs="Courier New" w:hint="default"/>
      </w:rPr>
    </w:lvl>
    <w:lvl w:ilvl="5" w:tplc="0C0C0005" w:tentative="1">
      <w:start w:val="1"/>
      <w:numFmt w:val="bullet"/>
      <w:lvlText w:val=""/>
      <w:lvlJc w:val="left"/>
      <w:pPr>
        <w:ind w:left="4360" w:hanging="360"/>
      </w:pPr>
      <w:rPr>
        <w:rFonts w:ascii="Wingdings" w:hAnsi="Wingdings" w:hint="default"/>
      </w:rPr>
    </w:lvl>
    <w:lvl w:ilvl="6" w:tplc="0C0C0001" w:tentative="1">
      <w:start w:val="1"/>
      <w:numFmt w:val="bullet"/>
      <w:lvlText w:val=""/>
      <w:lvlJc w:val="left"/>
      <w:pPr>
        <w:ind w:left="5080" w:hanging="360"/>
      </w:pPr>
      <w:rPr>
        <w:rFonts w:ascii="Symbol" w:hAnsi="Symbol" w:hint="default"/>
      </w:rPr>
    </w:lvl>
    <w:lvl w:ilvl="7" w:tplc="0C0C0003" w:tentative="1">
      <w:start w:val="1"/>
      <w:numFmt w:val="bullet"/>
      <w:lvlText w:val="o"/>
      <w:lvlJc w:val="left"/>
      <w:pPr>
        <w:ind w:left="5800" w:hanging="360"/>
      </w:pPr>
      <w:rPr>
        <w:rFonts w:ascii="Courier New" w:hAnsi="Courier New" w:cs="Courier New" w:hint="default"/>
      </w:rPr>
    </w:lvl>
    <w:lvl w:ilvl="8" w:tplc="0C0C0005" w:tentative="1">
      <w:start w:val="1"/>
      <w:numFmt w:val="bullet"/>
      <w:lvlText w:val=""/>
      <w:lvlJc w:val="left"/>
      <w:pPr>
        <w:ind w:left="6520" w:hanging="360"/>
      </w:pPr>
      <w:rPr>
        <w:rFonts w:ascii="Wingdings" w:hAnsi="Wingdings" w:hint="default"/>
      </w:rPr>
    </w:lvl>
  </w:abstractNum>
  <w:abstractNum w:abstractNumId="8" w15:restartNumberingAfterBreak="0">
    <w:nsid w:val="54050BBC"/>
    <w:multiLevelType w:val="hybridMultilevel"/>
    <w:tmpl w:val="A8009200"/>
    <w:lvl w:ilvl="0" w:tplc="A33EF35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4357FF9"/>
    <w:multiLevelType w:val="hybridMultilevel"/>
    <w:tmpl w:val="AFD2AE0A"/>
    <w:lvl w:ilvl="0" w:tplc="54824F56">
      <w:start w:val="1"/>
      <w:numFmt w:val="bullet"/>
      <w:lvlText w:val="•"/>
      <w:lvlJc w:val="left"/>
      <w:pPr>
        <w:tabs>
          <w:tab w:val="num" w:pos="720"/>
        </w:tabs>
        <w:ind w:left="720" w:hanging="360"/>
      </w:pPr>
      <w:rPr>
        <w:rFonts w:ascii="Arial" w:hAnsi="Arial" w:hint="default"/>
      </w:rPr>
    </w:lvl>
    <w:lvl w:ilvl="1" w:tplc="0BFC2620" w:tentative="1">
      <w:start w:val="1"/>
      <w:numFmt w:val="bullet"/>
      <w:lvlText w:val="•"/>
      <w:lvlJc w:val="left"/>
      <w:pPr>
        <w:tabs>
          <w:tab w:val="num" w:pos="1440"/>
        </w:tabs>
        <w:ind w:left="1440" w:hanging="360"/>
      </w:pPr>
      <w:rPr>
        <w:rFonts w:ascii="Arial" w:hAnsi="Arial" w:hint="default"/>
      </w:rPr>
    </w:lvl>
    <w:lvl w:ilvl="2" w:tplc="F69C78AC" w:tentative="1">
      <w:start w:val="1"/>
      <w:numFmt w:val="bullet"/>
      <w:lvlText w:val="•"/>
      <w:lvlJc w:val="left"/>
      <w:pPr>
        <w:tabs>
          <w:tab w:val="num" w:pos="2160"/>
        </w:tabs>
        <w:ind w:left="2160" w:hanging="360"/>
      </w:pPr>
      <w:rPr>
        <w:rFonts w:ascii="Arial" w:hAnsi="Arial" w:hint="default"/>
      </w:rPr>
    </w:lvl>
    <w:lvl w:ilvl="3" w:tplc="E0AE299C" w:tentative="1">
      <w:start w:val="1"/>
      <w:numFmt w:val="bullet"/>
      <w:lvlText w:val="•"/>
      <w:lvlJc w:val="left"/>
      <w:pPr>
        <w:tabs>
          <w:tab w:val="num" w:pos="2880"/>
        </w:tabs>
        <w:ind w:left="2880" w:hanging="360"/>
      </w:pPr>
      <w:rPr>
        <w:rFonts w:ascii="Arial" w:hAnsi="Arial" w:hint="default"/>
      </w:rPr>
    </w:lvl>
    <w:lvl w:ilvl="4" w:tplc="B7CA3720" w:tentative="1">
      <w:start w:val="1"/>
      <w:numFmt w:val="bullet"/>
      <w:lvlText w:val="•"/>
      <w:lvlJc w:val="left"/>
      <w:pPr>
        <w:tabs>
          <w:tab w:val="num" w:pos="3600"/>
        </w:tabs>
        <w:ind w:left="3600" w:hanging="360"/>
      </w:pPr>
      <w:rPr>
        <w:rFonts w:ascii="Arial" w:hAnsi="Arial" w:hint="default"/>
      </w:rPr>
    </w:lvl>
    <w:lvl w:ilvl="5" w:tplc="4E404B24" w:tentative="1">
      <w:start w:val="1"/>
      <w:numFmt w:val="bullet"/>
      <w:lvlText w:val="•"/>
      <w:lvlJc w:val="left"/>
      <w:pPr>
        <w:tabs>
          <w:tab w:val="num" w:pos="4320"/>
        </w:tabs>
        <w:ind w:left="4320" w:hanging="360"/>
      </w:pPr>
      <w:rPr>
        <w:rFonts w:ascii="Arial" w:hAnsi="Arial" w:hint="default"/>
      </w:rPr>
    </w:lvl>
    <w:lvl w:ilvl="6" w:tplc="10641776" w:tentative="1">
      <w:start w:val="1"/>
      <w:numFmt w:val="bullet"/>
      <w:lvlText w:val="•"/>
      <w:lvlJc w:val="left"/>
      <w:pPr>
        <w:tabs>
          <w:tab w:val="num" w:pos="5040"/>
        </w:tabs>
        <w:ind w:left="5040" w:hanging="360"/>
      </w:pPr>
      <w:rPr>
        <w:rFonts w:ascii="Arial" w:hAnsi="Arial" w:hint="default"/>
      </w:rPr>
    </w:lvl>
    <w:lvl w:ilvl="7" w:tplc="897A797E" w:tentative="1">
      <w:start w:val="1"/>
      <w:numFmt w:val="bullet"/>
      <w:lvlText w:val="•"/>
      <w:lvlJc w:val="left"/>
      <w:pPr>
        <w:tabs>
          <w:tab w:val="num" w:pos="5760"/>
        </w:tabs>
        <w:ind w:left="5760" w:hanging="360"/>
      </w:pPr>
      <w:rPr>
        <w:rFonts w:ascii="Arial" w:hAnsi="Arial" w:hint="default"/>
      </w:rPr>
    </w:lvl>
    <w:lvl w:ilvl="8" w:tplc="46EAE0B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8E60CB"/>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72A4BC2"/>
    <w:multiLevelType w:val="hybridMultilevel"/>
    <w:tmpl w:val="0E5067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DD64308"/>
    <w:multiLevelType w:val="hybridMultilevel"/>
    <w:tmpl w:val="3F9A62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11"/>
  </w:num>
  <w:num w:numId="5">
    <w:abstractNumId w:val="12"/>
  </w:num>
  <w:num w:numId="6">
    <w:abstractNumId w:val="9"/>
  </w:num>
  <w:num w:numId="7">
    <w:abstractNumId w:val="10"/>
  </w:num>
  <w:num w:numId="8">
    <w:abstractNumId w:val="3"/>
  </w:num>
  <w:num w:numId="9">
    <w:abstractNumId w:val="4"/>
  </w:num>
  <w:num w:numId="10">
    <w:abstractNumId w:val="5"/>
  </w:num>
  <w:num w:numId="11">
    <w:abstractNumId w:val="6"/>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I8OSwca3oRxpslmiYMHTWAa814RYfruMHMu2FvcOO6Wh35/eGiMwc9AyyrJKuuJUiNd+KZLpIiHTMds8xpnybg==" w:salt="7gsLWDRgXriSRXoeuAccog=="/>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A0"/>
    <w:rsid w:val="00000C6F"/>
    <w:rsid w:val="00032981"/>
    <w:rsid w:val="0007253B"/>
    <w:rsid w:val="000832E2"/>
    <w:rsid w:val="00086FBC"/>
    <w:rsid w:val="00093DF9"/>
    <w:rsid w:val="000B4350"/>
    <w:rsid w:val="000B56BB"/>
    <w:rsid w:val="000C3D3D"/>
    <w:rsid w:val="000D395C"/>
    <w:rsid w:val="000E4799"/>
    <w:rsid w:val="000E5ED4"/>
    <w:rsid w:val="000F26F7"/>
    <w:rsid w:val="001273AA"/>
    <w:rsid w:val="001439DC"/>
    <w:rsid w:val="00156422"/>
    <w:rsid w:val="00167C76"/>
    <w:rsid w:val="00186C49"/>
    <w:rsid w:val="001A2EB2"/>
    <w:rsid w:val="001A5A74"/>
    <w:rsid w:val="001D2038"/>
    <w:rsid w:val="001D243F"/>
    <w:rsid w:val="001D7BA1"/>
    <w:rsid w:val="001E0F6F"/>
    <w:rsid w:val="001F0707"/>
    <w:rsid w:val="0023056C"/>
    <w:rsid w:val="002475BE"/>
    <w:rsid w:val="00250BD9"/>
    <w:rsid w:val="002679D9"/>
    <w:rsid w:val="00267F6A"/>
    <w:rsid w:val="00295E0B"/>
    <w:rsid w:val="002B4801"/>
    <w:rsid w:val="002B55A5"/>
    <w:rsid w:val="002E18BF"/>
    <w:rsid w:val="002F553C"/>
    <w:rsid w:val="0032359D"/>
    <w:rsid w:val="00336931"/>
    <w:rsid w:val="003416EF"/>
    <w:rsid w:val="00361735"/>
    <w:rsid w:val="00371278"/>
    <w:rsid w:val="003870F1"/>
    <w:rsid w:val="00387D5D"/>
    <w:rsid w:val="003C68DB"/>
    <w:rsid w:val="003D524B"/>
    <w:rsid w:val="003E22D2"/>
    <w:rsid w:val="00406F05"/>
    <w:rsid w:val="00420A25"/>
    <w:rsid w:val="00473FA6"/>
    <w:rsid w:val="00474C08"/>
    <w:rsid w:val="00477825"/>
    <w:rsid w:val="00480533"/>
    <w:rsid w:val="004827A0"/>
    <w:rsid w:val="004970A9"/>
    <w:rsid w:val="004A25A0"/>
    <w:rsid w:val="004A6D65"/>
    <w:rsid w:val="004C3967"/>
    <w:rsid w:val="004F1042"/>
    <w:rsid w:val="0050183F"/>
    <w:rsid w:val="00525E48"/>
    <w:rsid w:val="005327EB"/>
    <w:rsid w:val="0054471F"/>
    <w:rsid w:val="00554147"/>
    <w:rsid w:val="005572F2"/>
    <w:rsid w:val="005579B8"/>
    <w:rsid w:val="00563CDF"/>
    <w:rsid w:val="005641FA"/>
    <w:rsid w:val="00576673"/>
    <w:rsid w:val="0058579D"/>
    <w:rsid w:val="00590A6A"/>
    <w:rsid w:val="005B5140"/>
    <w:rsid w:val="005D4739"/>
    <w:rsid w:val="005F6D85"/>
    <w:rsid w:val="00613C22"/>
    <w:rsid w:val="00623D24"/>
    <w:rsid w:val="00627B6E"/>
    <w:rsid w:val="00641D74"/>
    <w:rsid w:val="006444B5"/>
    <w:rsid w:val="00646131"/>
    <w:rsid w:val="006509C5"/>
    <w:rsid w:val="00662F2D"/>
    <w:rsid w:val="00665669"/>
    <w:rsid w:val="006A660B"/>
    <w:rsid w:val="006B0506"/>
    <w:rsid w:val="006C37B4"/>
    <w:rsid w:val="006D5170"/>
    <w:rsid w:val="006E248F"/>
    <w:rsid w:val="006E644D"/>
    <w:rsid w:val="00706BB8"/>
    <w:rsid w:val="00714E74"/>
    <w:rsid w:val="0072127D"/>
    <w:rsid w:val="00726C33"/>
    <w:rsid w:val="007368EA"/>
    <w:rsid w:val="00757551"/>
    <w:rsid w:val="007635A9"/>
    <w:rsid w:val="00765321"/>
    <w:rsid w:val="00770F54"/>
    <w:rsid w:val="00772259"/>
    <w:rsid w:val="007A6170"/>
    <w:rsid w:val="007B7A2A"/>
    <w:rsid w:val="007D3C25"/>
    <w:rsid w:val="007E5696"/>
    <w:rsid w:val="007F467D"/>
    <w:rsid w:val="00800A02"/>
    <w:rsid w:val="00810C33"/>
    <w:rsid w:val="00831A1A"/>
    <w:rsid w:val="00846BB7"/>
    <w:rsid w:val="00870045"/>
    <w:rsid w:val="00897522"/>
    <w:rsid w:val="008B5108"/>
    <w:rsid w:val="008C27D5"/>
    <w:rsid w:val="008C7644"/>
    <w:rsid w:val="008D2BD3"/>
    <w:rsid w:val="009116FE"/>
    <w:rsid w:val="00916669"/>
    <w:rsid w:val="00927197"/>
    <w:rsid w:val="00932B16"/>
    <w:rsid w:val="00954058"/>
    <w:rsid w:val="0097228A"/>
    <w:rsid w:val="009871B9"/>
    <w:rsid w:val="009B17DC"/>
    <w:rsid w:val="009C3428"/>
    <w:rsid w:val="009C441E"/>
    <w:rsid w:val="00A06017"/>
    <w:rsid w:val="00A16664"/>
    <w:rsid w:val="00A4032F"/>
    <w:rsid w:val="00A86CE1"/>
    <w:rsid w:val="00AA3084"/>
    <w:rsid w:val="00AB454C"/>
    <w:rsid w:val="00AB4DEC"/>
    <w:rsid w:val="00AC1008"/>
    <w:rsid w:val="00AD04A2"/>
    <w:rsid w:val="00AF30EA"/>
    <w:rsid w:val="00AF4EC4"/>
    <w:rsid w:val="00B00826"/>
    <w:rsid w:val="00B00E73"/>
    <w:rsid w:val="00B173FB"/>
    <w:rsid w:val="00B220BF"/>
    <w:rsid w:val="00B7449E"/>
    <w:rsid w:val="00B810BD"/>
    <w:rsid w:val="00BB58EA"/>
    <w:rsid w:val="00BC0ED6"/>
    <w:rsid w:val="00BD2994"/>
    <w:rsid w:val="00BD41E7"/>
    <w:rsid w:val="00C00F75"/>
    <w:rsid w:val="00C0215D"/>
    <w:rsid w:val="00C1457F"/>
    <w:rsid w:val="00C27B53"/>
    <w:rsid w:val="00C8020E"/>
    <w:rsid w:val="00C830C0"/>
    <w:rsid w:val="00C86447"/>
    <w:rsid w:val="00C865BD"/>
    <w:rsid w:val="00C90AB0"/>
    <w:rsid w:val="00CD66BC"/>
    <w:rsid w:val="00D3650E"/>
    <w:rsid w:val="00D476D8"/>
    <w:rsid w:val="00D504F2"/>
    <w:rsid w:val="00D52D6D"/>
    <w:rsid w:val="00D61772"/>
    <w:rsid w:val="00D62729"/>
    <w:rsid w:val="00D723BC"/>
    <w:rsid w:val="00DA0298"/>
    <w:rsid w:val="00DA2F0C"/>
    <w:rsid w:val="00DB0FD8"/>
    <w:rsid w:val="00DC1FE1"/>
    <w:rsid w:val="00DE2168"/>
    <w:rsid w:val="00DE336C"/>
    <w:rsid w:val="00DE3C98"/>
    <w:rsid w:val="00DF43C8"/>
    <w:rsid w:val="00E00E6D"/>
    <w:rsid w:val="00E0734F"/>
    <w:rsid w:val="00E22998"/>
    <w:rsid w:val="00E32689"/>
    <w:rsid w:val="00E342C8"/>
    <w:rsid w:val="00E46AE8"/>
    <w:rsid w:val="00E720CD"/>
    <w:rsid w:val="00E7339D"/>
    <w:rsid w:val="00E84050"/>
    <w:rsid w:val="00E86973"/>
    <w:rsid w:val="00E9468C"/>
    <w:rsid w:val="00EA5275"/>
    <w:rsid w:val="00EB39F1"/>
    <w:rsid w:val="00EC266A"/>
    <w:rsid w:val="00EC697B"/>
    <w:rsid w:val="00ED0F06"/>
    <w:rsid w:val="00F039FB"/>
    <w:rsid w:val="00F112AA"/>
    <w:rsid w:val="00F138B7"/>
    <w:rsid w:val="00F22CEA"/>
    <w:rsid w:val="00F37C72"/>
    <w:rsid w:val="00F55DF6"/>
    <w:rsid w:val="00F71E66"/>
    <w:rsid w:val="00FA2826"/>
    <w:rsid w:val="00FA5B79"/>
    <w:rsid w:val="00FB4397"/>
    <w:rsid w:val="00FE41C7"/>
    <w:rsid w:val="00FF2F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A7EA5B70-97CB-4061-B615-F581E17D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967"/>
  </w:style>
  <w:style w:type="paragraph" w:styleId="Titre1">
    <w:name w:val="heading 1"/>
    <w:basedOn w:val="Normal"/>
    <w:next w:val="Normal"/>
    <w:link w:val="Titre1Car"/>
    <w:uiPriority w:val="9"/>
    <w:qFormat/>
    <w:rsid w:val="00DA2F0C"/>
    <w:pPr>
      <w:keepNext/>
      <w:keepLines/>
      <w:spacing w:before="480" w:after="0"/>
      <w:outlineLvl w:val="0"/>
    </w:pPr>
    <w:rPr>
      <w:rFonts w:asciiTheme="majorHAnsi" w:eastAsiaTheme="majorEastAsia" w:hAnsiTheme="majorHAnsi" w:cstheme="majorBidi"/>
      <w:b/>
      <w:bCs/>
      <w:color w:val="365F91" w:themeColor="accent1" w:themeShade="BF"/>
      <w:sz w:val="36"/>
      <w:szCs w:val="28"/>
    </w:rPr>
  </w:style>
  <w:style w:type="paragraph" w:styleId="Titre2">
    <w:name w:val="heading 2"/>
    <w:basedOn w:val="Normal"/>
    <w:next w:val="Normal"/>
    <w:link w:val="Titre2Car"/>
    <w:uiPriority w:val="9"/>
    <w:unhideWhenUsed/>
    <w:qFormat/>
    <w:rsid w:val="009871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20A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D2BD3"/>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Grilledutableau">
    <w:name w:val="Table Grid"/>
    <w:basedOn w:val="TableauNormal"/>
    <w:uiPriority w:val="59"/>
    <w:rsid w:val="006A6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A28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2826"/>
    <w:rPr>
      <w:rFonts w:ascii="Tahoma" w:hAnsi="Tahoma" w:cs="Tahoma"/>
      <w:sz w:val="16"/>
      <w:szCs w:val="16"/>
    </w:rPr>
  </w:style>
  <w:style w:type="paragraph" w:styleId="En-tte">
    <w:name w:val="header"/>
    <w:basedOn w:val="Normal"/>
    <w:link w:val="En-tteCar"/>
    <w:uiPriority w:val="99"/>
    <w:unhideWhenUsed/>
    <w:rsid w:val="004F1042"/>
    <w:pPr>
      <w:tabs>
        <w:tab w:val="center" w:pos="4320"/>
        <w:tab w:val="right" w:pos="8640"/>
      </w:tabs>
      <w:spacing w:after="0" w:line="240" w:lineRule="auto"/>
    </w:pPr>
  </w:style>
  <w:style w:type="character" w:customStyle="1" w:styleId="En-tteCar">
    <w:name w:val="En-tête Car"/>
    <w:basedOn w:val="Policepardfaut"/>
    <w:link w:val="En-tte"/>
    <w:uiPriority w:val="99"/>
    <w:rsid w:val="004F1042"/>
  </w:style>
  <w:style w:type="paragraph" w:styleId="Pieddepage">
    <w:name w:val="footer"/>
    <w:basedOn w:val="Normal"/>
    <w:link w:val="PieddepageCar"/>
    <w:uiPriority w:val="99"/>
    <w:unhideWhenUsed/>
    <w:rsid w:val="004F104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F1042"/>
  </w:style>
  <w:style w:type="paragraph" w:styleId="Paragraphedeliste">
    <w:name w:val="List Paragraph"/>
    <w:basedOn w:val="Normal"/>
    <w:uiPriority w:val="34"/>
    <w:qFormat/>
    <w:rsid w:val="00757551"/>
    <w:pPr>
      <w:ind w:left="720"/>
      <w:contextualSpacing/>
    </w:pPr>
  </w:style>
  <w:style w:type="character" w:customStyle="1" w:styleId="Titre3Car">
    <w:name w:val="Titre 3 Car"/>
    <w:basedOn w:val="Policepardfaut"/>
    <w:link w:val="Titre3"/>
    <w:uiPriority w:val="9"/>
    <w:semiHidden/>
    <w:rsid w:val="00420A25"/>
    <w:rPr>
      <w:rFonts w:asciiTheme="majorHAnsi" w:eastAsiaTheme="majorEastAsia" w:hAnsiTheme="majorHAnsi" w:cstheme="majorBidi"/>
      <w:b/>
      <w:bCs/>
      <w:color w:val="4F81BD" w:themeColor="accent1"/>
    </w:rPr>
  </w:style>
  <w:style w:type="character" w:styleId="Marquedecommentaire">
    <w:name w:val="annotation reference"/>
    <w:basedOn w:val="Policepardfaut"/>
    <w:uiPriority w:val="99"/>
    <w:semiHidden/>
    <w:unhideWhenUsed/>
    <w:rsid w:val="00C1457F"/>
    <w:rPr>
      <w:sz w:val="16"/>
      <w:szCs w:val="16"/>
    </w:rPr>
  </w:style>
  <w:style w:type="paragraph" w:styleId="Commentaire">
    <w:name w:val="annotation text"/>
    <w:basedOn w:val="Normal"/>
    <w:link w:val="CommentaireCar"/>
    <w:uiPriority w:val="99"/>
    <w:semiHidden/>
    <w:unhideWhenUsed/>
    <w:rsid w:val="00C1457F"/>
    <w:pPr>
      <w:spacing w:line="240" w:lineRule="auto"/>
    </w:pPr>
    <w:rPr>
      <w:sz w:val="20"/>
      <w:szCs w:val="20"/>
    </w:rPr>
  </w:style>
  <w:style w:type="character" w:customStyle="1" w:styleId="CommentaireCar">
    <w:name w:val="Commentaire Car"/>
    <w:basedOn w:val="Policepardfaut"/>
    <w:link w:val="Commentaire"/>
    <w:uiPriority w:val="99"/>
    <w:semiHidden/>
    <w:rsid w:val="00C1457F"/>
    <w:rPr>
      <w:sz w:val="20"/>
      <w:szCs w:val="20"/>
    </w:rPr>
  </w:style>
  <w:style w:type="paragraph" w:styleId="Objetducommentaire">
    <w:name w:val="annotation subject"/>
    <w:basedOn w:val="Commentaire"/>
    <w:next w:val="Commentaire"/>
    <w:link w:val="ObjetducommentaireCar"/>
    <w:uiPriority w:val="99"/>
    <w:semiHidden/>
    <w:unhideWhenUsed/>
    <w:rsid w:val="00C1457F"/>
    <w:rPr>
      <w:b/>
      <w:bCs/>
    </w:rPr>
  </w:style>
  <w:style w:type="character" w:customStyle="1" w:styleId="ObjetducommentaireCar">
    <w:name w:val="Objet du commentaire Car"/>
    <w:basedOn w:val="CommentaireCar"/>
    <w:link w:val="Objetducommentaire"/>
    <w:uiPriority w:val="99"/>
    <w:semiHidden/>
    <w:rsid w:val="00C1457F"/>
    <w:rPr>
      <w:b/>
      <w:bCs/>
      <w:sz w:val="20"/>
      <w:szCs w:val="20"/>
    </w:rPr>
  </w:style>
  <w:style w:type="paragraph" w:styleId="Rvision">
    <w:name w:val="Revision"/>
    <w:hidden/>
    <w:uiPriority w:val="99"/>
    <w:semiHidden/>
    <w:rsid w:val="00C1457F"/>
    <w:pPr>
      <w:spacing w:after="0" w:line="240" w:lineRule="auto"/>
    </w:pPr>
  </w:style>
  <w:style w:type="character" w:styleId="Lienhypertexte">
    <w:name w:val="Hyperlink"/>
    <w:basedOn w:val="Policepardfaut"/>
    <w:uiPriority w:val="99"/>
    <w:unhideWhenUsed/>
    <w:rsid w:val="00DF43C8"/>
    <w:rPr>
      <w:color w:val="0000FF" w:themeColor="hyperlink"/>
      <w:u w:val="single"/>
    </w:rPr>
  </w:style>
  <w:style w:type="character" w:customStyle="1" w:styleId="Titre1Car">
    <w:name w:val="Titre 1 Car"/>
    <w:basedOn w:val="Policepardfaut"/>
    <w:link w:val="Titre1"/>
    <w:uiPriority w:val="9"/>
    <w:rsid w:val="00DA2F0C"/>
    <w:rPr>
      <w:rFonts w:asciiTheme="majorHAnsi" w:eastAsiaTheme="majorEastAsia" w:hAnsiTheme="majorHAnsi" w:cstheme="majorBidi"/>
      <w:b/>
      <w:bCs/>
      <w:color w:val="365F91" w:themeColor="accent1" w:themeShade="BF"/>
      <w:sz w:val="36"/>
      <w:szCs w:val="28"/>
    </w:rPr>
  </w:style>
  <w:style w:type="character" w:customStyle="1" w:styleId="Titre2Car">
    <w:name w:val="Titre 2 Car"/>
    <w:basedOn w:val="Policepardfaut"/>
    <w:link w:val="Titre2"/>
    <w:uiPriority w:val="9"/>
    <w:rsid w:val="009871B9"/>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1D243F"/>
    <w:rPr>
      <w:color w:val="800080" w:themeColor="followedHyperlink"/>
      <w:u w:val="single"/>
    </w:rPr>
  </w:style>
  <w:style w:type="character" w:styleId="Mentionnonrsolue">
    <w:name w:val="Unresolved Mention"/>
    <w:basedOn w:val="Policepardfaut"/>
    <w:uiPriority w:val="99"/>
    <w:semiHidden/>
    <w:unhideWhenUsed/>
    <w:rsid w:val="00E72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2263">
      <w:bodyDiv w:val="1"/>
      <w:marLeft w:val="0"/>
      <w:marRight w:val="0"/>
      <w:marTop w:val="0"/>
      <w:marBottom w:val="0"/>
      <w:divBdr>
        <w:top w:val="none" w:sz="0" w:space="0" w:color="auto"/>
        <w:left w:val="none" w:sz="0" w:space="0" w:color="auto"/>
        <w:bottom w:val="none" w:sz="0" w:space="0" w:color="auto"/>
        <w:right w:val="none" w:sz="0" w:space="0" w:color="auto"/>
      </w:divBdr>
    </w:div>
    <w:div w:id="114523260">
      <w:bodyDiv w:val="1"/>
      <w:marLeft w:val="0"/>
      <w:marRight w:val="0"/>
      <w:marTop w:val="0"/>
      <w:marBottom w:val="0"/>
      <w:divBdr>
        <w:top w:val="none" w:sz="0" w:space="0" w:color="auto"/>
        <w:left w:val="none" w:sz="0" w:space="0" w:color="auto"/>
        <w:bottom w:val="none" w:sz="0" w:space="0" w:color="auto"/>
        <w:right w:val="none" w:sz="0" w:space="0" w:color="auto"/>
      </w:divBdr>
    </w:div>
    <w:div w:id="138308172">
      <w:bodyDiv w:val="1"/>
      <w:marLeft w:val="0"/>
      <w:marRight w:val="0"/>
      <w:marTop w:val="0"/>
      <w:marBottom w:val="0"/>
      <w:divBdr>
        <w:top w:val="none" w:sz="0" w:space="0" w:color="auto"/>
        <w:left w:val="none" w:sz="0" w:space="0" w:color="auto"/>
        <w:bottom w:val="none" w:sz="0" w:space="0" w:color="auto"/>
        <w:right w:val="none" w:sz="0" w:space="0" w:color="auto"/>
      </w:divBdr>
      <w:divsChild>
        <w:div w:id="785123387">
          <w:marLeft w:val="446"/>
          <w:marRight w:val="0"/>
          <w:marTop w:val="0"/>
          <w:marBottom w:val="0"/>
          <w:divBdr>
            <w:top w:val="none" w:sz="0" w:space="0" w:color="auto"/>
            <w:left w:val="none" w:sz="0" w:space="0" w:color="auto"/>
            <w:bottom w:val="none" w:sz="0" w:space="0" w:color="auto"/>
            <w:right w:val="none" w:sz="0" w:space="0" w:color="auto"/>
          </w:divBdr>
        </w:div>
        <w:div w:id="1299725757">
          <w:marLeft w:val="446"/>
          <w:marRight w:val="0"/>
          <w:marTop w:val="0"/>
          <w:marBottom w:val="0"/>
          <w:divBdr>
            <w:top w:val="none" w:sz="0" w:space="0" w:color="auto"/>
            <w:left w:val="none" w:sz="0" w:space="0" w:color="auto"/>
            <w:bottom w:val="none" w:sz="0" w:space="0" w:color="auto"/>
            <w:right w:val="none" w:sz="0" w:space="0" w:color="auto"/>
          </w:divBdr>
        </w:div>
      </w:divsChild>
    </w:div>
    <w:div w:id="230845934">
      <w:bodyDiv w:val="1"/>
      <w:marLeft w:val="0"/>
      <w:marRight w:val="0"/>
      <w:marTop w:val="0"/>
      <w:marBottom w:val="0"/>
      <w:divBdr>
        <w:top w:val="none" w:sz="0" w:space="0" w:color="auto"/>
        <w:left w:val="none" w:sz="0" w:space="0" w:color="auto"/>
        <w:bottom w:val="none" w:sz="0" w:space="0" w:color="auto"/>
        <w:right w:val="none" w:sz="0" w:space="0" w:color="auto"/>
      </w:divBdr>
    </w:div>
    <w:div w:id="240994844">
      <w:bodyDiv w:val="1"/>
      <w:marLeft w:val="0"/>
      <w:marRight w:val="0"/>
      <w:marTop w:val="0"/>
      <w:marBottom w:val="0"/>
      <w:divBdr>
        <w:top w:val="none" w:sz="0" w:space="0" w:color="auto"/>
        <w:left w:val="none" w:sz="0" w:space="0" w:color="auto"/>
        <w:bottom w:val="none" w:sz="0" w:space="0" w:color="auto"/>
        <w:right w:val="none" w:sz="0" w:space="0" w:color="auto"/>
      </w:divBdr>
    </w:div>
    <w:div w:id="411633272">
      <w:bodyDiv w:val="1"/>
      <w:marLeft w:val="0"/>
      <w:marRight w:val="0"/>
      <w:marTop w:val="0"/>
      <w:marBottom w:val="0"/>
      <w:divBdr>
        <w:top w:val="none" w:sz="0" w:space="0" w:color="auto"/>
        <w:left w:val="none" w:sz="0" w:space="0" w:color="auto"/>
        <w:bottom w:val="none" w:sz="0" w:space="0" w:color="auto"/>
        <w:right w:val="none" w:sz="0" w:space="0" w:color="auto"/>
      </w:divBdr>
    </w:div>
    <w:div w:id="451823181">
      <w:bodyDiv w:val="1"/>
      <w:marLeft w:val="0"/>
      <w:marRight w:val="0"/>
      <w:marTop w:val="0"/>
      <w:marBottom w:val="0"/>
      <w:divBdr>
        <w:top w:val="none" w:sz="0" w:space="0" w:color="auto"/>
        <w:left w:val="none" w:sz="0" w:space="0" w:color="auto"/>
        <w:bottom w:val="none" w:sz="0" w:space="0" w:color="auto"/>
        <w:right w:val="none" w:sz="0" w:space="0" w:color="auto"/>
      </w:divBdr>
    </w:div>
    <w:div w:id="457992542">
      <w:bodyDiv w:val="1"/>
      <w:marLeft w:val="0"/>
      <w:marRight w:val="0"/>
      <w:marTop w:val="0"/>
      <w:marBottom w:val="0"/>
      <w:divBdr>
        <w:top w:val="none" w:sz="0" w:space="0" w:color="auto"/>
        <w:left w:val="none" w:sz="0" w:space="0" w:color="auto"/>
        <w:bottom w:val="none" w:sz="0" w:space="0" w:color="auto"/>
        <w:right w:val="none" w:sz="0" w:space="0" w:color="auto"/>
      </w:divBdr>
    </w:div>
    <w:div w:id="629015715">
      <w:bodyDiv w:val="1"/>
      <w:marLeft w:val="0"/>
      <w:marRight w:val="0"/>
      <w:marTop w:val="0"/>
      <w:marBottom w:val="0"/>
      <w:divBdr>
        <w:top w:val="none" w:sz="0" w:space="0" w:color="auto"/>
        <w:left w:val="none" w:sz="0" w:space="0" w:color="auto"/>
        <w:bottom w:val="none" w:sz="0" w:space="0" w:color="auto"/>
        <w:right w:val="none" w:sz="0" w:space="0" w:color="auto"/>
      </w:divBdr>
    </w:div>
    <w:div w:id="693506491">
      <w:bodyDiv w:val="1"/>
      <w:marLeft w:val="0"/>
      <w:marRight w:val="0"/>
      <w:marTop w:val="0"/>
      <w:marBottom w:val="0"/>
      <w:divBdr>
        <w:top w:val="none" w:sz="0" w:space="0" w:color="auto"/>
        <w:left w:val="none" w:sz="0" w:space="0" w:color="auto"/>
        <w:bottom w:val="none" w:sz="0" w:space="0" w:color="auto"/>
        <w:right w:val="none" w:sz="0" w:space="0" w:color="auto"/>
      </w:divBdr>
    </w:div>
    <w:div w:id="701786059">
      <w:bodyDiv w:val="1"/>
      <w:marLeft w:val="0"/>
      <w:marRight w:val="0"/>
      <w:marTop w:val="0"/>
      <w:marBottom w:val="0"/>
      <w:divBdr>
        <w:top w:val="none" w:sz="0" w:space="0" w:color="auto"/>
        <w:left w:val="none" w:sz="0" w:space="0" w:color="auto"/>
        <w:bottom w:val="none" w:sz="0" w:space="0" w:color="auto"/>
        <w:right w:val="none" w:sz="0" w:space="0" w:color="auto"/>
      </w:divBdr>
    </w:div>
    <w:div w:id="722947478">
      <w:bodyDiv w:val="1"/>
      <w:marLeft w:val="0"/>
      <w:marRight w:val="0"/>
      <w:marTop w:val="0"/>
      <w:marBottom w:val="0"/>
      <w:divBdr>
        <w:top w:val="none" w:sz="0" w:space="0" w:color="auto"/>
        <w:left w:val="none" w:sz="0" w:space="0" w:color="auto"/>
        <w:bottom w:val="none" w:sz="0" w:space="0" w:color="auto"/>
        <w:right w:val="none" w:sz="0" w:space="0" w:color="auto"/>
      </w:divBdr>
    </w:div>
    <w:div w:id="841890417">
      <w:bodyDiv w:val="1"/>
      <w:marLeft w:val="0"/>
      <w:marRight w:val="0"/>
      <w:marTop w:val="0"/>
      <w:marBottom w:val="0"/>
      <w:divBdr>
        <w:top w:val="none" w:sz="0" w:space="0" w:color="auto"/>
        <w:left w:val="none" w:sz="0" w:space="0" w:color="auto"/>
        <w:bottom w:val="none" w:sz="0" w:space="0" w:color="auto"/>
        <w:right w:val="none" w:sz="0" w:space="0" w:color="auto"/>
      </w:divBdr>
    </w:div>
    <w:div w:id="922565791">
      <w:bodyDiv w:val="1"/>
      <w:marLeft w:val="0"/>
      <w:marRight w:val="0"/>
      <w:marTop w:val="0"/>
      <w:marBottom w:val="0"/>
      <w:divBdr>
        <w:top w:val="none" w:sz="0" w:space="0" w:color="auto"/>
        <w:left w:val="none" w:sz="0" w:space="0" w:color="auto"/>
        <w:bottom w:val="none" w:sz="0" w:space="0" w:color="auto"/>
        <w:right w:val="none" w:sz="0" w:space="0" w:color="auto"/>
      </w:divBdr>
    </w:div>
    <w:div w:id="1000237134">
      <w:bodyDiv w:val="1"/>
      <w:marLeft w:val="0"/>
      <w:marRight w:val="0"/>
      <w:marTop w:val="0"/>
      <w:marBottom w:val="0"/>
      <w:divBdr>
        <w:top w:val="none" w:sz="0" w:space="0" w:color="auto"/>
        <w:left w:val="none" w:sz="0" w:space="0" w:color="auto"/>
        <w:bottom w:val="none" w:sz="0" w:space="0" w:color="auto"/>
        <w:right w:val="none" w:sz="0" w:space="0" w:color="auto"/>
      </w:divBdr>
    </w:div>
    <w:div w:id="1233353169">
      <w:bodyDiv w:val="1"/>
      <w:marLeft w:val="0"/>
      <w:marRight w:val="0"/>
      <w:marTop w:val="0"/>
      <w:marBottom w:val="0"/>
      <w:divBdr>
        <w:top w:val="none" w:sz="0" w:space="0" w:color="auto"/>
        <w:left w:val="none" w:sz="0" w:space="0" w:color="auto"/>
        <w:bottom w:val="none" w:sz="0" w:space="0" w:color="auto"/>
        <w:right w:val="none" w:sz="0" w:space="0" w:color="auto"/>
      </w:divBdr>
    </w:div>
    <w:div w:id="1338800995">
      <w:bodyDiv w:val="1"/>
      <w:marLeft w:val="0"/>
      <w:marRight w:val="0"/>
      <w:marTop w:val="0"/>
      <w:marBottom w:val="0"/>
      <w:divBdr>
        <w:top w:val="none" w:sz="0" w:space="0" w:color="auto"/>
        <w:left w:val="none" w:sz="0" w:space="0" w:color="auto"/>
        <w:bottom w:val="none" w:sz="0" w:space="0" w:color="auto"/>
        <w:right w:val="none" w:sz="0" w:space="0" w:color="auto"/>
      </w:divBdr>
    </w:div>
    <w:div w:id="1406804722">
      <w:bodyDiv w:val="1"/>
      <w:marLeft w:val="0"/>
      <w:marRight w:val="0"/>
      <w:marTop w:val="0"/>
      <w:marBottom w:val="0"/>
      <w:divBdr>
        <w:top w:val="none" w:sz="0" w:space="0" w:color="auto"/>
        <w:left w:val="none" w:sz="0" w:space="0" w:color="auto"/>
        <w:bottom w:val="none" w:sz="0" w:space="0" w:color="auto"/>
        <w:right w:val="none" w:sz="0" w:space="0" w:color="auto"/>
      </w:divBdr>
    </w:div>
    <w:div w:id="1529952132">
      <w:bodyDiv w:val="1"/>
      <w:marLeft w:val="0"/>
      <w:marRight w:val="0"/>
      <w:marTop w:val="0"/>
      <w:marBottom w:val="0"/>
      <w:divBdr>
        <w:top w:val="none" w:sz="0" w:space="0" w:color="auto"/>
        <w:left w:val="none" w:sz="0" w:space="0" w:color="auto"/>
        <w:bottom w:val="none" w:sz="0" w:space="0" w:color="auto"/>
        <w:right w:val="none" w:sz="0" w:space="0" w:color="auto"/>
      </w:divBdr>
    </w:div>
    <w:div w:id="1651523139">
      <w:bodyDiv w:val="1"/>
      <w:marLeft w:val="0"/>
      <w:marRight w:val="0"/>
      <w:marTop w:val="0"/>
      <w:marBottom w:val="0"/>
      <w:divBdr>
        <w:top w:val="none" w:sz="0" w:space="0" w:color="auto"/>
        <w:left w:val="none" w:sz="0" w:space="0" w:color="auto"/>
        <w:bottom w:val="none" w:sz="0" w:space="0" w:color="auto"/>
        <w:right w:val="none" w:sz="0" w:space="0" w:color="auto"/>
      </w:divBdr>
    </w:div>
    <w:div w:id="1676956846">
      <w:bodyDiv w:val="1"/>
      <w:marLeft w:val="0"/>
      <w:marRight w:val="0"/>
      <w:marTop w:val="0"/>
      <w:marBottom w:val="0"/>
      <w:divBdr>
        <w:top w:val="none" w:sz="0" w:space="0" w:color="auto"/>
        <w:left w:val="none" w:sz="0" w:space="0" w:color="auto"/>
        <w:bottom w:val="none" w:sz="0" w:space="0" w:color="auto"/>
        <w:right w:val="none" w:sz="0" w:space="0" w:color="auto"/>
      </w:divBdr>
    </w:div>
    <w:div w:id="1749687897">
      <w:bodyDiv w:val="1"/>
      <w:marLeft w:val="0"/>
      <w:marRight w:val="0"/>
      <w:marTop w:val="0"/>
      <w:marBottom w:val="0"/>
      <w:divBdr>
        <w:top w:val="none" w:sz="0" w:space="0" w:color="auto"/>
        <w:left w:val="none" w:sz="0" w:space="0" w:color="auto"/>
        <w:bottom w:val="none" w:sz="0" w:space="0" w:color="auto"/>
        <w:right w:val="none" w:sz="0" w:space="0" w:color="auto"/>
      </w:divBdr>
    </w:div>
    <w:div w:id="1818954714">
      <w:bodyDiv w:val="1"/>
      <w:marLeft w:val="0"/>
      <w:marRight w:val="0"/>
      <w:marTop w:val="0"/>
      <w:marBottom w:val="0"/>
      <w:divBdr>
        <w:top w:val="none" w:sz="0" w:space="0" w:color="auto"/>
        <w:left w:val="none" w:sz="0" w:space="0" w:color="auto"/>
        <w:bottom w:val="none" w:sz="0" w:space="0" w:color="auto"/>
        <w:right w:val="none" w:sz="0" w:space="0" w:color="auto"/>
      </w:divBdr>
    </w:div>
    <w:div w:id="193523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aq.gouv.qc.ca/saaqclic-eed/echanger-donnees/transmettre/avis-non-paiement-amende/" TargetMode="External"/><Relationship Id="rId18" Type="http://schemas.openxmlformats.org/officeDocument/2006/relationships/hyperlink" Target="https://saaq.gouv.qc.ca/saaqclic-eed/echanger-donnees/transmettre/avis-constat-infraction-jugement-pecv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aaq.gouv.qc.ca/saaqclic-eed/echanger-donnees/demander/demander-renseignement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aaq.gouv.qc.ca/saaqclic-eed/echanger-donnees/transmettre/avis-jugement-infraction-code-criminel/" TargetMode="External"/><Relationship Id="rId25" Type="http://schemas.openxmlformats.org/officeDocument/2006/relationships/hyperlink" Target="https://saaq.gouv.qc.ca/saaqclic-eed/echanger-donnees/autres/verifier-liste-amendes-non-payees/" TargetMode="External"/><Relationship Id="rId2" Type="http://schemas.openxmlformats.org/officeDocument/2006/relationships/numbering" Target="numbering.xml"/><Relationship Id="rId16" Type="http://schemas.openxmlformats.org/officeDocument/2006/relationships/hyperlink" Target="https://saaq.gouv.qc.ca/saaqclic-eed/echanger-donnees/transmettre/avis-jugement-infraction-code-securite-routiere/" TargetMode="External"/><Relationship Id="rId20" Type="http://schemas.openxmlformats.org/officeDocument/2006/relationships/hyperlink" Target="https://saaq.gouv.qc.ca/saaqclic-eed/echanger-donnees/demander/demander-attes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aq.gouv.qc.ca/saaqclic-eed/renseigner-outiller/formation/nouvel-employe-designe/" TargetMode="External"/><Relationship Id="rId24" Type="http://schemas.openxmlformats.org/officeDocument/2006/relationships/hyperlink" Target="https://saaq.gouv.qc.ca/saaqclic-eed/echanger-donnees/autres/verifier-liste-avis-jugement/" TargetMode="External"/><Relationship Id="rId5" Type="http://schemas.openxmlformats.org/officeDocument/2006/relationships/webSettings" Target="webSettings.xml"/><Relationship Id="rId15" Type="http://schemas.openxmlformats.org/officeDocument/2006/relationships/hyperlink" Target="https://saaq.gouv.qc.ca/saaqclic-eed/echanger-donnees/transmettre/annulation-avis-non-paiement-amende/" TargetMode="External"/><Relationship Id="rId23" Type="http://schemas.openxmlformats.org/officeDocument/2006/relationships/hyperlink" Target="https://saaq.gouv.qc.ca/saaqclic-eed/echanger-donnees/autres/payer-factures-echanges-saaq/" TargetMode="External"/><Relationship Id="rId28" Type="http://schemas.openxmlformats.org/officeDocument/2006/relationships/theme" Target="theme/theme1.xml"/><Relationship Id="rId10" Type="http://schemas.openxmlformats.org/officeDocument/2006/relationships/hyperlink" Target="https://saaq.gouv.qc.ca/fileadmin/documents/saaqclic_eed/capsule_echange_donnees.ppsx" TargetMode="External"/><Relationship Id="rId19" Type="http://schemas.openxmlformats.org/officeDocument/2006/relationships/hyperlink" Target="https://saaq.gouv.qc.ca/saaqclic-eed/echanger-donnees/transmettre/avis-relatif-evenement-judiciaire/" TargetMode="External"/><Relationship Id="rId4" Type="http://schemas.openxmlformats.org/officeDocument/2006/relationships/settings" Target="settings.xml"/><Relationship Id="rId9" Type="http://schemas.openxmlformats.org/officeDocument/2006/relationships/image" Target="file:///P:\VPDGARR\Cr9101\Projet%20-%2077703%20&#201;changes%20avec%20les%20organismes%20judiciaires\Grille%20d'activit&#233;s\EchangesTranspa.png" TargetMode="External"/><Relationship Id="rId14" Type="http://schemas.openxmlformats.org/officeDocument/2006/relationships/hyperlink" Target="https://saaq.gouv.qc.ca/saaqclic-eed/echanger-donnees/transmettre/avis-paiement-amende/" TargetMode="External"/><Relationship Id="rId22" Type="http://schemas.openxmlformats.org/officeDocument/2006/relationships/hyperlink" Target="https://saaq.gouv.qc.ca/saaqclic-eed/echanger-donnees/autres/confirmer-solde-amende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P:\VPDGARR\Cr9101\Projet%20-%2077703%20&#201;changes%20avec%20les%20organismes%20judiciaires\Grille%20d'activit&#233;s\EchangesTranspa2.png"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DAE72-B041-4799-B7FF-06769B4F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7395</Characters>
  <Application>Microsoft Office Word</Application>
  <DocSecurity>4</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Desmarais, Amélie</dc:creator>
  <cp:lastModifiedBy>Chagnon, Marie-Julie</cp:lastModifiedBy>
  <cp:revision>2</cp:revision>
  <cp:lastPrinted>2014-04-30T15:38:00Z</cp:lastPrinted>
  <dcterms:created xsi:type="dcterms:W3CDTF">2019-04-12T19:20:00Z</dcterms:created>
  <dcterms:modified xsi:type="dcterms:W3CDTF">2019-04-12T19:20:00Z</dcterms:modified>
</cp:coreProperties>
</file>